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highlight w:val="none"/>
        </w:rPr>
      </w:pPr>
      <w:r>
        <w:rPr>
          <w:rFonts w:hint="eastAsia" w:ascii="宋体" w:hAnsi="宋体" w:cs="宋体"/>
          <w:b/>
          <w:bCs/>
          <w:color w:val="auto"/>
          <w:sz w:val="52"/>
          <w:highlight w:val="none"/>
        </w:rPr>
        <w:t xml:space="preserve">   </w:t>
      </w:r>
      <w:r/>
    </w:p>
    <w:p>
      <w:pPr>
        <w:jc w:val="center"/>
        <w:rPr>
          <w:rFonts w:hint="eastAsia" w:ascii="宋体" w:hAnsi="宋体" w:cs="宋体"/>
          <w:b/>
          <w:bCs/>
          <w:color w:val="auto"/>
          <w:sz w:val="52"/>
          <w:highlight w:val="none"/>
        </w:rPr>
      </w:pPr>
      <w:r>
        <w:rPr>
          <w:rFonts w:hint="eastAsia" w:ascii="宋体" w:hAnsi="宋体" w:cs="宋体"/>
          <w:b/>
          <w:bCs/>
          <w:color w:val="auto"/>
          <w:sz w:val="52"/>
          <w:highlight w:val="none"/>
        </w:rPr>
        <w:t xml:space="preserve">宜 兴 市 政 府 采 购</w:t>
      </w:r>
      <w:r/>
    </w:p>
    <w:p>
      <w:pPr>
        <w:jc w:val="center"/>
        <w:rPr>
          <w:rFonts w:hint="eastAsia" w:ascii="宋体" w:hAnsi="宋体" w:cs="宋体"/>
          <w:b/>
          <w:bCs/>
          <w:color w:val="auto"/>
          <w:sz w:val="52"/>
          <w:highlight w:val="none"/>
        </w:rPr>
      </w:pPr>
      <w:r>
        <w:rPr>
          <w:rFonts w:hint="eastAsia" w:ascii="宋体" w:hAnsi="宋体" w:cs="宋体"/>
          <w:b/>
          <w:bCs/>
          <w:color w:val="auto"/>
          <w:sz w:val="52"/>
          <w:highlight w:val="none"/>
        </w:rPr>
      </w:r>
      <w:r/>
    </w:p>
    <w:p>
      <w:pPr>
        <w:pStyle w:val="833"/>
        <w:rPr>
          <w:rFonts w:hint="eastAsia"/>
          <w:color w:val="auto"/>
          <w:highlight w:val="none"/>
        </w:rPr>
      </w:pPr>
      <w:r>
        <w:rPr>
          <w:rFonts w:hint="eastAsia"/>
          <w:color w:val="auto"/>
          <w:highlight w:val="none"/>
        </w:rPr>
      </w:r>
      <w:r/>
    </w:p>
    <w:p>
      <w:pPr>
        <w:jc w:val="center"/>
        <w:rPr>
          <w:rFonts w:hint="eastAsia" w:ascii="宋体" w:hAnsi="宋体" w:eastAsia="宋体" w:cs="宋体"/>
          <w:b/>
          <w:bCs/>
          <w:color w:val="auto"/>
          <w:sz w:val="96"/>
          <w:szCs w:val="96"/>
          <w:highlight w:val="none"/>
          <w:lang w:val="en-US" w:eastAsia="zh-CN"/>
        </w:rPr>
      </w:pPr>
      <w:r>
        <w:rPr>
          <w:rFonts w:hint="eastAsia" w:ascii="宋体" w:hAnsi="宋体" w:cs="宋体"/>
          <w:b/>
          <w:bCs/>
          <w:color w:val="auto"/>
          <w:sz w:val="96"/>
          <w:szCs w:val="96"/>
          <w:highlight w:val="none"/>
          <w:lang w:val="en-US" w:eastAsia="zh-CN"/>
        </w:rPr>
        <w:t xml:space="preserve">磋</w:t>
      </w:r>
      <w:bookmarkStart w:id="314" w:name="_GoBack"/>
      <w:r/>
      <w:bookmarkEnd w:id="314"/>
      <w:r/>
      <w:r/>
    </w:p>
    <w:p>
      <w:pPr>
        <w:jc w:val="center"/>
        <w:rPr>
          <w:rFonts w:hint="eastAsia" w:ascii="宋体" w:hAnsi="宋体" w:eastAsia="宋体" w:cs="宋体"/>
          <w:b/>
          <w:bCs/>
          <w:color w:val="auto"/>
          <w:sz w:val="96"/>
          <w:szCs w:val="96"/>
          <w:highlight w:val="none"/>
          <w:lang w:val="en-US" w:eastAsia="zh-CN"/>
        </w:rPr>
      </w:pPr>
      <w:r>
        <w:rPr>
          <w:rFonts w:hint="eastAsia" w:ascii="宋体" w:hAnsi="宋体" w:cs="宋体"/>
          <w:b/>
          <w:bCs/>
          <w:color w:val="auto"/>
          <w:sz w:val="96"/>
          <w:szCs w:val="96"/>
          <w:highlight w:val="none"/>
          <w:lang w:val="en-US" w:eastAsia="zh-CN"/>
        </w:rPr>
        <w:t xml:space="preserve">商</w:t>
      </w:r>
      <w:r/>
    </w:p>
    <w:p>
      <w:pPr>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文</w:t>
      </w:r>
      <w:r/>
    </w:p>
    <w:p>
      <w:pPr>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件</w:t>
      </w:r>
      <w:r/>
    </w:p>
    <w:p>
      <w:pPr>
        <w:jc w:val="center"/>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jc w:val="center"/>
        <w:rPr>
          <w:rFonts w:hint="eastAsia" w:ascii="宋体" w:hAnsi="宋体"/>
          <w:b/>
          <w:bCs/>
          <w:color w:val="auto"/>
          <w:sz w:val="84"/>
          <w:highlight w:val="none"/>
        </w:rPr>
      </w:pPr>
      <w:r>
        <w:rPr>
          <w:rFonts w:hint="eastAsia" w:ascii="宋体" w:hAnsi="宋体"/>
          <w:b/>
          <w:bCs/>
          <w:color w:val="auto"/>
          <w:sz w:val="84"/>
          <w:highlight w:val="none"/>
        </w:rPr>
        <w:t xml:space="preserve">（电子标）</w:t>
      </w:r>
      <w:r/>
    </w:p>
    <w:p>
      <w:pPr>
        <w:jc w:val="center"/>
        <w:rPr>
          <w:rFonts w:hint="eastAsia" w:ascii="宋体" w:hAnsi="宋体"/>
          <w:b/>
          <w:bCs/>
          <w:color w:val="auto"/>
          <w:sz w:val="84"/>
          <w:highlight w:val="none"/>
        </w:rPr>
      </w:pPr>
      <w:r>
        <w:rPr>
          <w:rFonts w:hint="eastAsia" w:ascii="宋体" w:hAnsi="宋体"/>
          <w:b/>
          <w:bCs/>
          <w:color w:val="auto"/>
          <w:sz w:val="84"/>
          <w:highlight w:val="none"/>
        </w:rPr>
      </w:r>
      <w:r/>
    </w:p>
    <w:p>
      <w:pPr>
        <w:ind w:firstLine="1920"/>
        <w:jc w:val="both"/>
        <w:keepLines w:val="0"/>
        <w:keepNext w:val="0"/>
        <w:pageBreakBefore w:val="0"/>
        <w:spacing w:line="360" w:lineRule="auto"/>
        <w:widowControl w:val="off"/>
        <w:rPr>
          <w:rFonts w:hint="eastAsia" w:ascii="宋体" w:hAnsi="宋体" w:eastAsia="宋体" w:cs="Times New Roman"/>
          <w:color w:val="auto"/>
          <w:sz w:val="32"/>
          <w:highlight w:val="none"/>
          <w:lang w:eastAsia="zh-CN"/>
        </w:rPr>
      </w:pPr>
      <w:r>
        <w:rPr>
          <w:rFonts w:hint="eastAsia" w:ascii="宋体" w:hAnsi="宋体" w:cs="宋体"/>
          <w:color w:val="auto"/>
          <w:sz w:val="32"/>
          <w:highlight w:val="none"/>
        </w:rPr>
        <w:t xml:space="preserve">项目编</w:t>
      </w:r>
      <w:r>
        <w:rPr>
          <w:rFonts w:hint="eastAsia" w:ascii="宋体" w:hAnsi="宋体" w:eastAsia="宋体" w:cs="Times New Roman"/>
          <w:color w:val="auto"/>
          <w:sz w:val="32"/>
          <w:highlight w:val="none"/>
          <w:lang w:eastAsia="zh-CN"/>
        </w:rPr>
        <w:t xml:space="preserve">号：</w:t>
      </w:r>
      <w:r>
        <w:rPr>
          <w:rFonts w:hint="eastAsia" w:ascii="宋体" w:hAnsi="宋体" w:cs="Times New Roman"/>
          <w:color w:val="auto"/>
          <w:sz w:val="32"/>
          <w:highlight w:val="none"/>
          <w:lang w:eastAsia="zh-CN"/>
        </w:rPr>
        <w:t xml:space="preserve">JSZC-320282-YXJX-C2025-0005</w:t>
      </w:r>
      <w:r/>
    </w:p>
    <w:p>
      <w:pPr>
        <w:ind w:firstLine="1920"/>
        <w:jc w:val="both"/>
        <w:keepLines w:val="0"/>
        <w:keepNext w:val="0"/>
        <w:pageBreakBefore w:val="0"/>
        <w:spacing w:line="360" w:lineRule="auto"/>
        <w:widowControl w:val="off"/>
        <w:rPr>
          <w:rFonts w:hint="eastAsia" w:ascii="宋体" w:hAnsi="宋体" w:eastAsia="宋体" w:cs="Times New Roman"/>
          <w:color w:val="auto"/>
          <w:sz w:val="32"/>
          <w:highlight w:val="none"/>
          <w:lang w:val="en-US" w:eastAsia="zh-CN"/>
        </w:rPr>
      </w:pPr>
      <w:r>
        <w:rPr>
          <w:rFonts w:hint="eastAsia" w:ascii="宋体" w:hAnsi="宋体" w:eastAsia="宋体" w:cs="Times New Roman"/>
          <w:color w:val="auto"/>
          <w:sz w:val="32"/>
          <w:highlight w:val="none"/>
          <w:lang w:eastAsia="zh-CN"/>
        </w:rPr>
        <w:t xml:space="preserve">采购人：</w:t>
      </w:r>
      <w:r>
        <w:rPr>
          <w:rFonts w:hint="eastAsia" w:ascii="宋体" w:hAnsi="宋体" w:cs="Times New Roman"/>
          <w:color w:val="auto"/>
          <w:sz w:val="32"/>
          <w:highlight w:val="none"/>
          <w:lang w:eastAsia="zh-CN"/>
        </w:rPr>
        <w:t xml:space="preserve">宜兴市丁蜀镇人民政府</w:t>
      </w:r>
      <w:r/>
    </w:p>
    <w:p>
      <w:pPr>
        <w:ind w:firstLine="0"/>
        <w:jc w:val="center"/>
        <w:keepLines w:val="0"/>
        <w:keepNext w:val="0"/>
        <w:pageBreakBefore w:val="0"/>
        <w:spacing w:line="360" w:lineRule="auto"/>
        <w:widowControl w:val="off"/>
        <w:rPr>
          <w:rFonts w:hint="eastAsia" w:ascii="宋体" w:hAnsi="宋体" w:eastAsia="宋体" w:cs="Times New Roman"/>
          <w:color w:val="auto"/>
          <w:sz w:val="32"/>
          <w:highlight w:val="none"/>
          <w:lang w:eastAsia="zh-CN"/>
        </w:rPr>
      </w:pPr>
      <w:r>
        <w:rPr>
          <w:rFonts w:hint="eastAsia" w:ascii="宋体" w:hAnsi="宋体" w:cs="Times New Roman"/>
          <w:color w:val="auto"/>
          <w:sz w:val="32"/>
          <w:highlight w:val="none"/>
          <w:lang w:val="en-US" w:eastAsia="zh-CN"/>
        </w:rPr>
        <w:t xml:space="preserve">    </w:t>
      </w:r>
      <w:r>
        <w:rPr>
          <w:rFonts w:hint="eastAsia" w:ascii="宋体" w:hAnsi="宋体" w:eastAsia="宋体" w:cs="Times New Roman"/>
          <w:color w:val="auto"/>
          <w:sz w:val="32"/>
          <w:highlight w:val="none"/>
          <w:lang w:eastAsia="zh-CN"/>
        </w:rPr>
        <w:t xml:space="preserve">项目名称：</w:t>
      </w:r>
      <w:r>
        <w:rPr>
          <w:rFonts w:hint="eastAsia" w:ascii="宋体" w:hAnsi="宋体" w:cs="Times New Roman"/>
          <w:color w:val="auto"/>
          <w:sz w:val="32"/>
          <w:highlight w:val="none"/>
          <w:lang w:eastAsia="zh-CN"/>
        </w:rPr>
        <w:t xml:space="preserve">丁蜀镇2025年度耕地有序恢复和集聚提升项目复垦前土壤污染调查项目</w:t>
      </w:r>
      <w:r/>
    </w:p>
    <w:p>
      <w:pPr>
        <w:ind w:firstLine="0"/>
        <w:jc w:val="center"/>
        <w:keepLines w:val="0"/>
        <w:keepNext w:val="0"/>
        <w:pageBreakBefore w:val="0"/>
        <w:spacing w:line="360" w:lineRule="auto"/>
        <w:widowControl w:val="off"/>
        <w:rPr>
          <w:rFonts w:hint="eastAsia" w:ascii="宋体" w:hAnsi="宋体" w:eastAsia="宋体" w:cs="Times New Roman"/>
          <w:color w:val="auto"/>
          <w:sz w:val="32"/>
          <w:highlight w:val="none"/>
          <w:lang w:eastAsia="zh-CN"/>
        </w:rPr>
      </w:pPr>
      <w:r>
        <w:rPr>
          <w:rFonts w:hint="eastAsia" w:ascii="宋体" w:hAnsi="宋体" w:cs="Times New Roman"/>
          <w:color w:val="auto"/>
          <w:sz w:val="32"/>
          <w:highlight w:val="none"/>
          <w:lang w:val="en-US" w:eastAsia="zh-CN"/>
        </w:rPr>
        <w:t xml:space="preserve">     </w:t>
      </w:r>
      <w:r>
        <w:rPr>
          <w:rFonts w:hint="eastAsia" w:ascii="宋体" w:hAnsi="宋体" w:eastAsia="宋体" w:cs="Times New Roman"/>
          <w:color w:val="auto"/>
          <w:sz w:val="32"/>
          <w:highlight w:val="none"/>
          <w:lang w:eastAsia="zh-CN"/>
        </w:rPr>
        <w:t xml:space="preserve">采购代理机构：</w:t>
      </w:r>
      <w:r>
        <w:rPr>
          <w:rFonts w:hint="eastAsia" w:ascii="宋体" w:hAnsi="宋体" w:cs="Times New Roman"/>
          <w:color w:val="auto"/>
          <w:sz w:val="32"/>
          <w:highlight w:val="none"/>
          <w:lang w:eastAsia="zh-CN"/>
        </w:rPr>
        <w:t xml:space="preserve">宜兴市嘉行工程管理有限公司</w:t>
      </w:r>
      <w:r/>
    </w:p>
    <w:p>
      <w:pPr>
        <w:ind w:firstLine="0"/>
        <w:jc w:val="center"/>
        <w:keepLines w:val="0"/>
        <w:keepNext w:val="0"/>
        <w:pageBreakBefore w:val="0"/>
        <w:spacing w:line="360" w:lineRule="auto"/>
        <w:widowControl w:val="off"/>
        <w:rPr>
          <w:rFonts w:hint="eastAsia" w:ascii="宋体" w:hAnsi="宋体" w:eastAsia="宋体" w:cs="Times New Roman"/>
          <w:color w:val="auto"/>
          <w:sz w:val="32"/>
          <w:highlight w:val="none"/>
          <w:lang w:eastAsia="zh-CN"/>
        </w:rPr>
      </w:pPr>
      <w:r>
        <w:rPr>
          <w:rFonts w:hint="eastAsia" w:ascii="宋体" w:hAnsi="宋体" w:eastAsia="宋体" w:cs="Times New Roman"/>
          <w:color w:val="auto"/>
          <w:sz w:val="32"/>
          <w:highlight w:val="none"/>
          <w:lang w:val="en-US" w:eastAsia="zh-CN"/>
        </w:rPr>
        <w:t xml:space="preserve">二〇二</w:t>
      </w:r>
      <w:r>
        <w:rPr>
          <w:rFonts w:hint="eastAsia" w:ascii="宋体" w:hAnsi="宋体" w:cs="Times New Roman"/>
          <w:color w:val="auto"/>
          <w:sz w:val="32"/>
          <w:highlight w:val="none"/>
          <w:lang w:val="en-US" w:eastAsia="zh-CN"/>
        </w:rPr>
        <w:t xml:space="preserve">五</w:t>
      </w:r>
      <w:r>
        <w:rPr>
          <w:rFonts w:hint="eastAsia" w:ascii="宋体" w:hAnsi="宋体" w:eastAsia="宋体" w:cs="Times New Roman"/>
          <w:color w:val="auto"/>
          <w:sz w:val="32"/>
          <w:highlight w:val="none"/>
          <w:lang w:val="en-US" w:eastAsia="zh-CN"/>
        </w:rPr>
        <w:t xml:space="preserve">年</w:t>
      </w:r>
      <w:r>
        <w:rPr>
          <w:rFonts w:hint="eastAsia" w:ascii="宋体" w:hAnsi="宋体" w:cs="Times New Roman"/>
          <w:color w:val="auto"/>
          <w:sz w:val="32"/>
          <w:highlight w:val="none"/>
          <w:lang w:val="en-US" w:eastAsia="zh-CN"/>
        </w:rPr>
        <w:t xml:space="preserve">十</w:t>
      </w:r>
      <w:r>
        <w:rPr>
          <w:rFonts w:hint="eastAsia" w:ascii="宋体" w:hAnsi="宋体" w:cs="Times New Roman"/>
          <w:color w:val="auto"/>
          <w:sz w:val="32"/>
          <w:highlight w:val="none"/>
          <w:lang w:val="en-US" w:eastAsia="zh-CN"/>
        </w:rPr>
        <w:t xml:space="preserve">二</w:t>
      </w:r>
      <w:r>
        <w:rPr>
          <w:rFonts w:hint="eastAsia" w:ascii="宋体" w:hAnsi="宋体" w:eastAsia="宋体" w:cs="Times New Roman"/>
          <w:color w:val="auto"/>
          <w:sz w:val="32"/>
          <w:highlight w:val="none"/>
          <w:lang w:eastAsia="zh-CN"/>
        </w:rPr>
        <w:t xml:space="preserve">月</w:t>
      </w:r>
      <w:r/>
    </w:p>
    <w:p>
      <w:pPr>
        <w:rPr>
          <w:color w:val="auto"/>
          <w:highlight w:val="none"/>
        </w:rPr>
      </w:pPr>
      <w:r>
        <w:rPr>
          <w:color w:val="auto"/>
          <w:highlight w:val="none"/>
        </w:rPr>
      </w:r>
      <w:r/>
    </w:p>
    <w:p>
      <w:pPr>
        <w:pStyle w:val="833"/>
        <w:rPr>
          <w:color w:val="auto"/>
          <w:highlight w:val="none"/>
        </w:rPr>
      </w:pPr>
      <w:r>
        <w:rPr>
          <w:color w:val="auto"/>
          <w:highlight w:val="none"/>
        </w:rPr>
      </w:r>
      <w:r/>
    </w:p>
    <w:p>
      <w:pPr>
        <w:jc w:val="center"/>
        <w:rPr>
          <w:rStyle w:val="857"/>
          <w:rFonts w:hint="eastAsia" w:ascii="宋体" w:hAnsi="宋体" w:cs="宋体"/>
          <w:color w:val="auto"/>
          <w:sz w:val="56"/>
          <w:szCs w:val="56"/>
          <w:highlight w:val="none"/>
        </w:rPr>
      </w:pPr>
      <w:r>
        <w:rPr>
          <w:rStyle w:val="857"/>
          <w:rFonts w:hint="eastAsia" w:ascii="宋体" w:hAnsi="宋体" w:cs="宋体"/>
          <w:bCs/>
          <w:color w:val="auto"/>
          <w:sz w:val="56"/>
          <w:szCs w:val="22"/>
          <w:highlight w:val="none"/>
        </w:rPr>
        <w:t xml:space="preserve">目     录</w:t>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pStyle w:val="843"/>
        <w:spacing w:line="360" w:lineRule="auto"/>
        <w:tabs>
          <w:tab w:val="right" w:pos="8730" w:leader="dot"/>
        </w:tabs>
        <w:rPr>
          <w:color w:val="auto"/>
          <w:sz w:val="32"/>
          <w:szCs w:val="28"/>
          <w:highlight w:val="none"/>
        </w:rPr>
      </w:pPr>
      <w:r>
        <w:rPr>
          <w:rFonts w:ascii="宋体" w:hAnsi="宋体"/>
          <w:color w:val="auto"/>
          <w:sz w:val="200"/>
          <w:szCs w:val="200"/>
          <w:highlight w:val="none"/>
        </w:rPr>
        <w:fldChar w:fldCharType="begin"/>
      </w:r>
      <w:r>
        <w:rPr>
          <w:rFonts w:ascii="宋体" w:hAnsi="宋体"/>
          <w:color w:val="auto"/>
          <w:sz w:val="200"/>
          <w:szCs w:val="200"/>
          <w:highlight w:val="none"/>
        </w:rPr>
        <w:instrText xml:space="preserve"> TOC \o "1-1" \h \z \u </w:instrText>
      </w:r>
      <w:r>
        <w:rPr>
          <w:rFonts w:ascii="宋体" w:hAnsi="宋体"/>
          <w:color w:val="auto"/>
          <w:sz w:val="200"/>
          <w:szCs w:val="200"/>
          <w:highlight w:val="none"/>
        </w:rPr>
        <w:fldChar w:fldCharType="separate"/>
      </w:r>
      <w:r>
        <w:rPr>
          <w:rFonts w:ascii="宋体" w:hAnsi="宋体"/>
          <w:color w:val="auto"/>
          <w:sz w:val="32"/>
          <w:szCs w:val="200"/>
          <w:highlight w:val="none"/>
        </w:rPr>
        <w:fldChar w:fldCharType="begin"/>
      </w:r>
      <w:r>
        <w:rPr>
          <w:rFonts w:ascii="宋体" w:hAnsi="宋体"/>
          <w:color w:val="auto"/>
          <w:sz w:val="32"/>
          <w:szCs w:val="200"/>
          <w:highlight w:val="none"/>
        </w:rPr>
        <w:instrText xml:space="preserve"> HYPERLINK \l _Toc4373 </w:instrText>
      </w:r>
      <w:r>
        <w:rPr>
          <w:rFonts w:ascii="宋体" w:hAnsi="宋体"/>
          <w:color w:val="auto"/>
          <w:sz w:val="32"/>
          <w:szCs w:val="200"/>
          <w:highlight w:val="none"/>
        </w:rPr>
        <w:fldChar w:fldCharType="separate"/>
      </w:r>
      <w:r>
        <w:rPr>
          <w:rFonts w:hint="eastAsia"/>
          <w:color w:val="auto"/>
          <w:sz w:val="32"/>
          <w:szCs w:val="28"/>
          <w:highlight w:val="none"/>
        </w:rPr>
        <w:t xml:space="preserve">第一章 </w:t>
      </w:r>
      <w:r>
        <w:rPr>
          <w:rFonts w:hint="eastAsia"/>
          <w:color w:val="auto"/>
          <w:sz w:val="32"/>
          <w:szCs w:val="28"/>
          <w:highlight w:val="none"/>
          <w:lang w:eastAsia="zh-CN"/>
        </w:rPr>
        <w:t xml:space="preserve">报价邀请函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_Toc4373 \h </w:instrText>
      </w:r>
      <w:r>
        <w:rPr>
          <w:color w:val="auto"/>
          <w:sz w:val="32"/>
          <w:szCs w:val="28"/>
          <w:highlight w:val="none"/>
        </w:rPr>
        <w:fldChar w:fldCharType="separate"/>
      </w:r>
      <w:r>
        <w:rPr>
          <w:color w:val="auto"/>
          <w:sz w:val="32"/>
          <w:szCs w:val="28"/>
          <w:highlight w:val="none"/>
        </w:rPr>
        <w:t xml:space="preserve">1</w:t>
      </w:r>
      <w:r>
        <w:rPr>
          <w:color w:val="auto"/>
          <w:sz w:val="32"/>
          <w:szCs w:val="28"/>
          <w:highlight w:val="none"/>
        </w:rPr>
        <w:fldChar w:fldCharType="end"/>
      </w:r>
      <w:r>
        <w:rPr>
          <w:rFonts w:ascii="宋体" w:hAnsi="宋体"/>
          <w:color w:val="auto"/>
          <w:sz w:val="32"/>
          <w:szCs w:val="200"/>
          <w:highlight w:val="none"/>
        </w:rPr>
        <w:fldChar w:fldCharType="end"/>
      </w:r>
      <w:r/>
    </w:p>
    <w:p>
      <w:pPr>
        <w:pStyle w:val="843"/>
        <w:spacing w:line="360" w:lineRule="auto"/>
        <w:tabs>
          <w:tab w:val="right" w:pos="8730" w:leader="dot"/>
        </w:tabs>
        <w:rPr>
          <w:color w:val="auto"/>
          <w:sz w:val="32"/>
          <w:szCs w:val="28"/>
          <w:highlight w:val="none"/>
        </w:rPr>
      </w:pPr>
      <w:r>
        <w:rPr>
          <w:rFonts w:ascii="宋体" w:hAnsi="宋体"/>
          <w:color w:val="auto"/>
          <w:sz w:val="32"/>
          <w:szCs w:val="200"/>
          <w:highlight w:val="none"/>
        </w:rPr>
        <w:fldChar w:fldCharType="begin"/>
      </w:r>
      <w:r>
        <w:rPr>
          <w:rFonts w:ascii="宋体" w:hAnsi="宋体"/>
          <w:color w:val="auto"/>
          <w:sz w:val="32"/>
          <w:szCs w:val="200"/>
          <w:highlight w:val="none"/>
        </w:rPr>
        <w:instrText xml:space="preserve"> HYPERLINK \l _Toc1333 </w:instrText>
      </w:r>
      <w:r>
        <w:rPr>
          <w:rFonts w:ascii="宋体" w:hAnsi="宋体"/>
          <w:color w:val="auto"/>
          <w:sz w:val="32"/>
          <w:szCs w:val="200"/>
          <w:highlight w:val="none"/>
        </w:rPr>
        <w:fldChar w:fldCharType="separate"/>
      </w:r>
      <w:r>
        <w:rPr>
          <w:rFonts w:hint="eastAsia"/>
          <w:color w:val="auto"/>
          <w:sz w:val="32"/>
          <w:szCs w:val="28"/>
          <w:highlight w:val="none"/>
        </w:rPr>
        <w:t xml:space="preserve">第二章 </w:t>
      </w:r>
      <w:r>
        <w:rPr>
          <w:rFonts w:hint="eastAsia"/>
          <w:color w:val="auto"/>
          <w:sz w:val="32"/>
          <w:szCs w:val="28"/>
          <w:highlight w:val="none"/>
          <w:lang w:eastAsia="zh-CN"/>
        </w:rPr>
        <w:t xml:space="preserve">供应商</w:t>
      </w:r>
      <w:r>
        <w:rPr>
          <w:rFonts w:hint="eastAsia"/>
          <w:color w:val="auto"/>
          <w:sz w:val="32"/>
          <w:szCs w:val="28"/>
          <w:highlight w:val="none"/>
        </w:rPr>
        <w:t xml:space="preserve">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_Toc1333 \h </w:instrText>
      </w:r>
      <w:r>
        <w:rPr>
          <w:color w:val="auto"/>
          <w:sz w:val="32"/>
          <w:szCs w:val="28"/>
          <w:highlight w:val="none"/>
        </w:rPr>
        <w:fldChar w:fldCharType="separate"/>
      </w:r>
      <w:r>
        <w:rPr>
          <w:color w:val="auto"/>
          <w:sz w:val="32"/>
          <w:szCs w:val="28"/>
          <w:highlight w:val="none"/>
        </w:rPr>
        <w:t xml:space="preserve">5</w:t>
      </w:r>
      <w:r>
        <w:rPr>
          <w:color w:val="auto"/>
          <w:sz w:val="32"/>
          <w:szCs w:val="28"/>
          <w:highlight w:val="none"/>
        </w:rPr>
        <w:fldChar w:fldCharType="end"/>
      </w:r>
      <w:r>
        <w:rPr>
          <w:rFonts w:ascii="宋体" w:hAnsi="宋体"/>
          <w:color w:val="auto"/>
          <w:sz w:val="32"/>
          <w:szCs w:val="200"/>
          <w:highlight w:val="none"/>
        </w:rPr>
        <w:fldChar w:fldCharType="end"/>
      </w:r>
      <w:r/>
    </w:p>
    <w:p>
      <w:pPr>
        <w:pStyle w:val="843"/>
        <w:spacing w:line="360" w:lineRule="auto"/>
        <w:tabs>
          <w:tab w:val="right" w:pos="8730" w:leader="dot"/>
        </w:tabs>
        <w:rPr>
          <w:color w:val="auto"/>
          <w:sz w:val="32"/>
          <w:szCs w:val="28"/>
          <w:highlight w:val="none"/>
        </w:rPr>
      </w:pPr>
      <w:r>
        <w:rPr>
          <w:rFonts w:ascii="宋体" w:hAnsi="宋体"/>
          <w:color w:val="auto"/>
          <w:sz w:val="32"/>
          <w:szCs w:val="200"/>
          <w:highlight w:val="none"/>
        </w:rPr>
        <w:fldChar w:fldCharType="begin"/>
      </w:r>
      <w:r>
        <w:rPr>
          <w:rFonts w:ascii="宋体" w:hAnsi="宋体"/>
          <w:color w:val="auto"/>
          <w:sz w:val="32"/>
          <w:szCs w:val="200"/>
          <w:highlight w:val="none"/>
        </w:rPr>
        <w:instrText xml:space="preserve"> HYPERLINK \l _Toc9054 </w:instrText>
      </w:r>
      <w:r>
        <w:rPr>
          <w:rFonts w:ascii="宋体" w:hAnsi="宋体"/>
          <w:color w:val="auto"/>
          <w:sz w:val="32"/>
          <w:szCs w:val="200"/>
          <w:highlight w:val="none"/>
        </w:rPr>
        <w:fldChar w:fldCharType="separate"/>
      </w:r>
      <w:r>
        <w:rPr>
          <w:rFonts w:hint="eastAsia" w:ascii="宋体" w:hAnsi="宋体" w:eastAsia="宋体" w:cs="宋体"/>
          <w:bCs/>
          <w:color w:val="auto"/>
          <w:sz w:val="32"/>
          <w:szCs w:val="40"/>
          <w:highlight w:val="none"/>
        </w:rPr>
        <w:t xml:space="preserve">第</w:t>
      </w:r>
      <w:r>
        <w:rPr>
          <w:rFonts w:hint="eastAsia" w:ascii="宋体" w:hAnsi="宋体" w:eastAsia="宋体" w:cs="宋体"/>
          <w:bCs/>
          <w:color w:val="auto"/>
          <w:sz w:val="32"/>
          <w:szCs w:val="40"/>
          <w:highlight w:val="none"/>
          <w:lang w:val="en-US" w:eastAsia="zh-CN"/>
        </w:rPr>
        <w:t xml:space="preserve">三</w:t>
      </w:r>
      <w:r>
        <w:rPr>
          <w:rFonts w:hint="eastAsia" w:ascii="宋体" w:hAnsi="宋体" w:eastAsia="宋体" w:cs="宋体"/>
          <w:bCs/>
          <w:color w:val="auto"/>
          <w:sz w:val="32"/>
          <w:szCs w:val="40"/>
          <w:highlight w:val="none"/>
        </w:rPr>
        <w:t xml:space="preserve">章 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_Toc9054 \h </w:instrText>
      </w:r>
      <w:r>
        <w:rPr>
          <w:color w:val="auto"/>
          <w:sz w:val="32"/>
          <w:szCs w:val="28"/>
          <w:highlight w:val="none"/>
        </w:rPr>
        <w:fldChar w:fldCharType="separate"/>
      </w:r>
      <w:r>
        <w:rPr>
          <w:color w:val="auto"/>
          <w:sz w:val="32"/>
          <w:szCs w:val="28"/>
          <w:highlight w:val="none"/>
        </w:rPr>
        <w:t xml:space="preserve">18</w:t>
      </w:r>
      <w:r>
        <w:rPr>
          <w:color w:val="auto"/>
          <w:sz w:val="32"/>
          <w:szCs w:val="28"/>
          <w:highlight w:val="none"/>
        </w:rPr>
        <w:fldChar w:fldCharType="end"/>
      </w:r>
      <w:r>
        <w:rPr>
          <w:rFonts w:ascii="宋体" w:hAnsi="宋体"/>
          <w:color w:val="auto"/>
          <w:sz w:val="32"/>
          <w:szCs w:val="200"/>
          <w:highlight w:val="none"/>
        </w:rPr>
        <w:fldChar w:fldCharType="end"/>
      </w:r>
      <w:r/>
    </w:p>
    <w:p>
      <w:pPr>
        <w:pStyle w:val="843"/>
        <w:spacing w:line="360" w:lineRule="auto"/>
        <w:tabs>
          <w:tab w:val="right" w:pos="8730" w:leader="dot"/>
        </w:tabs>
        <w:rPr>
          <w:color w:val="auto"/>
          <w:sz w:val="32"/>
          <w:szCs w:val="28"/>
          <w:highlight w:val="none"/>
        </w:rPr>
      </w:pPr>
      <w:r>
        <w:rPr>
          <w:rFonts w:ascii="宋体" w:hAnsi="宋体"/>
          <w:color w:val="auto"/>
          <w:sz w:val="32"/>
          <w:szCs w:val="200"/>
          <w:highlight w:val="none"/>
        </w:rPr>
        <w:fldChar w:fldCharType="begin"/>
      </w:r>
      <w:r>
        <w:rPr>
          <w:rFonts w:ascii="宋体" w:hAnsi="宋体"/>
          <w:color w:val="auto"/>
          <w:sz w:val="32"/>
          <w:szCs w:val="200"/>
          <w:highlight w:val="none"/>
        </w:rPr>
        <w:instrText xml:space="preserve"> HYPERLINK \l _Toc3640 </w:instrText>
      </w:r>
      <w:r>
        <w:rPr>
          <w:rFonts w:ascii="宋体" w:hAnsi="宋体"/>
          <w:color w:val="auto"/>
          <w:sz w:val="32"/>
          <w:szCs w:val="200"/>
          <w:highlight w:val="none"/>
        </w:rPr>
        <w:fldChar w:fldCharType="separate"/>
      </w:r>
      <w:r>
        <w:rPr>
          <w:rFonts w:hint="eastAsia" w:ascii="宋体" w:hAnsi="宋体" w:eastAsia="宋体" w:cs="宋体"/>
          <w:bCs/>
          <w:color w:val="auto"/>
          <w:sz w:val="32"/>
          <w:szCs w:val="40"/>
          <w:highlight w:val="none"/>
        </w:rPr>
        <w:t xml:space="preserve">第四章 评审方法和标准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_Toc3640 \h </w:instrText>
      </w:r>
      <w:r>
        <w:rPr>
          <w:color w:val="auto"/>
          <w:sz w:val="32"/>
          <w:szCs w:val="28"/>
          <w:highlight w:val="none"/>
        </w:rPr>
        <w:fldChar w:fldCharType="separate"/>
      </w:r>
      <w:r>
        <w:rPr>
          <w:color w:val="auto"/>
          <w:sz w:val="32"/>
          <w:szCs w:val="28"/>
          <w:highlight w:val="none"/>
        </w:rPr>
        <w:t xml:space="preserve">25</w:t>
      </w:r>
      <w:r>
        <w:rPr>
          <w:color w:val="auto"/>
          <w:sz w:val="32"/>
          <w:szCs w:val="28"/>
          <w:highlight w:val="none"/>
        </w:rPr>
        <w:fldChar w:fldCharType="end"/>
      </w:r>
      <w:r>
        <w:rPr>
          <w:rFonts w:ascii="宋体" w:hAnsi="宋体"/>
          <w:color w:val="auto"/>
          <w:sz w:val="32"/>
          <w:szCs w:val="200"/>
          <w:highlight w:val="none"/>
        </w:rPr>
        <w:fldChar w:fldCharType="end"/>
      </w:r>
      <w:r/>
    </w:p>
    <w:p>
      <w:pPr>
        <w:pStyle w:val="843"/>
        <w:spacing w:line="360" w:lineRule="auto"/>
        <w:tabs>
          <w:tab w:val="right" w:pos="8730" w:leader="dot"/>
        </w:tabs>
        <w:rPr>
          <w:color w:val="auto"/>
          <w:sz w:val="32"/>
          <w:szCs w:val="28"/>
          <w:highlight w:val="none"/>
        </w:rPr>
      </w:pPr>
      <w:r>
        <w:rPr>
          <w:rFonts w:ascii="宋体" w:hAnsi="宋体"/>
          <w:color w:val="auto"/>
          <w:sz w:val="32"/>
          <w:szCs w:val="200"/>
          <w:highlight w:val="none"/>
        </w:rPr>
        <w:fldChar w:fldCharType="begin"/>
      </w:r>
      <w:r>
        <w:rPr>
          <w:rFonts w:ascii="宋体" w:hAnsi="宋体"/>
          <w:color w:val="auto"/>
          <w:sz w:val="32"/>
          <w:szCs w:val="200"/>
          <w:highlight w:val="none"/>
        </w:rPr>
        <w:instrText xml:space="preserve"> HYPERLINK \l _Toc7894 </w:instrText>
      </w:r>
      <w:r>
        <w:rPr>
          <w:rFonts w:ascii="宋体" w:hAnsi="宋体"/>
          <w:color w:val="auto"/>
          <w:sz w:val="32"/>
          <w:szCs w:val="200"/>
          <w:highlight w:val="none"/>
        </w:rPr>
        <w:fldChar w:fldCharType="separate"/>
      </w:r>
      <w:r>
        <w:rPr>
          <w:rFonts w:hint="eastAsia"/>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_Toc7894 \h </w:instrText>
      </w:r>
      <w:r>
        <w:rPr>
          <w:color w:val="auto"/>
          <w:sz w:val="32"/>
          <w:szCs w:val="28"/>
          <w:highlight w:val="none"/>
        </w:rPr>
        <w:fldChar w:fldCharType="separate"/>
      </w:r>
      <w:r>
        <w:rPr>
          <w:color w:val="auto"/>
          <w:sz w:val="32"/>
          <w:szCs w:val="28"/>
          <w:highlight w:val="none"/>
        </w:rPr>
        <w:t xml:space="preserve">43</w:t>
      </w:r>
      <w:r>
        <w:rPr>
          <w:color w:val="auto"/>
          <w:sz w:val="32"/>
          <w:szCs w:val="28"/>
          <w:highlight w:val="none"/>
        </w:rPr>
        <w:fldChar w:fldCharType="end"/>
      </w:r>
      <w:r>
        <w:rPr>
          <w:rFonts w:ascii="宋体" w:hAnsi="宋体"/>
          <w:color w:val="auto"/>
          <w:sz w:val="32"/>
          <w:szCs w:val="200"/>
          <w:highlight w:val="none"/>
        </w:rPr>
        <w:fldChar w:fldCharType="end"/>
      </w:r>
      <w:r/>
    </w:p>
    <w:p>
      <w:pPr>
        <w:pStyle w:val="843"/>
        <w:spacing w:line="360" w:lineRule="auto"/>
        <w:tabs>
          <w:tab w:val="right" w:pos="8730" w:leader="dot"/>
        </w:tabs>
        <w:rPr>
          <w:color w:val="auto"/>
          <w:sz w:val="32"/>
          <w:szCs w:val="28"/>
          <w:highlight w:val="none"/>
        </w:rPr>
      </w:pPr>
      <w:r>
        <w:rPr>
          <w:rFonts w:ascii="宋体" w:hAnsi="宋体"/>
          <w:color w:val="auto"/>
          <w:sz w:val="32"/>
          <w:szCs w:val="200"/>
          <w:highlight w:val="none"/>
        </w:rPr>
        <w:fldChar w:fldCharType="begin"/>
      </w:r>
      <w:r>
        <w:rPr>
          <w:rFonts w:ascii="宋体" w:hAnsi="宋体"/>
          <w:color w:val="auto"/>
          <w:sz w:val="32"/>
          <w:szCs w:val="200"/>
          <w:highlight w:val="none"/>
        </w:rPr>
        <w:instrText xml:space="preserve"> HYPERLINK \l _Toc21992 </w:instrText>
      </w:r>
      <w:r>
        <w:rPr>
          <w:rFonts w:ascii="宋体" w:hAnsi="宋体"/>
          <w:color w:val="auto"/>
          <w:sz w:val="32"/>
          <w:szCs w:val="200"/>
          <w:highlight w:val="none"/>
        </w:rPr>
        <w:fldChar w:fldCharType="separate"/>
      </w:r>
      <w:r>
        <w:rPr>
          <w:rFonts w:hint="eastAsia"/>
          <w:color w:val="auto"/>
          <w:sz w:val="32"/>
          <w:szCs w:val="28"/>
          <w:highlight w:val="none"/>
        </w:rPr>
        <w:t xml:space="preserve">第六章 附件（</w:t>
      </w:r>
      <w:r>
        <w:rPr>
          <w:rFonts w:hint="eastAsia"/>
          <w:color w:val="auto"/>
          <w:sz w:val="32"/>
          <w:szCs w:val="28"/>
          <w:highlight w:val="none"/>
          <w:lang w:eastAsia="zh-CN"/>
        </w:rPr>
        <w:t xml:space="preserve">响应文件</w:t>
      </w:r>
      <w:r>
        <w:rPr>
          <w:rFonts w:hint="eastAsia"/>
          <w:color w:val="auto"/>
          <w:sz w:val="32"/>
          <w:szCs w:val="28"/>
          <w:highlight w:val="none"/>
        </w:rPr>
        <w:t xml:space="preserve">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_Toc21992 \h </w:instrText>
      </w:r>
      <w:r>
        <w:rPr>
          <w:color w:val="auto"/>
          <w:sz w:val="32"/>
          <w:szCs w:val="28"/>
          <w:highlight w:val="none"/>
        </w:rPr>
        <w:fldChar w:fldCharType="separate"/>
      </w:r>
      <w:r>
        <w:rPr>
          <w:color w:val="auto"/>
          <w:sz w:val="32"/>
          <w:szCs w:val="28"/>
          <w:highlight w:val="none"/>
        </w:rPr>
        <w:t xml:space="preserve">53</w:t>
      </w:r>
      <w:r>
        <w:rPr>
          <w:color w:val="auto"/>
          <w:sz w:val="32"/>
          <w:szCs w:val="28"/>
          <w:highlight w:val="none"/>
        </w:rPr>
        <w:fldChar w:fldCharType="end"/>
      </w:r>
      <w:r>
        <w:rPr>
          <w:rFonts w:ascii="宋体" w:hAnsi="宋体"/>
          <w:color w:val="auto"/>
          <w:sz w:val="32"/>
          <w:szCs w:val="200"/>
          <w:highlight w:val="none"/>
        </w:rPr>
        <w:fldChar w:fldCharType="end"/>
      </w:r>
      <w:r/>
    </w:p>
    <w:p>
      <w:pPr>
        <w:pStyle w:val="833"/>
        <w:spacing w:line="360" w:lineRule="auto"/>
        <w:rPr>
          <w:rFonts w:ascii="宋体" w:hAnsi="宋体"/>
          <w:color w:val="auto"/>
          <w:sz w:val="32"/>
          <w:szCs w:val="32"/>
          <w:highlight w:val="none"/>
        </w:rPr>
      </w:pPr>
      <w:r>
        <w:rPr>
          <w:rFonts w:ascii="宋体" w:hAnsi="宋体"/>
          <w:color w:val="auto"/>
          <w:sz w:val="28"/>
          <w:szCs w:val="200"/>
          <w:highlight w:val="none"/>
        </w:rPr>
        <w:fldChar w:fldCharType="end"/>
      </w:r>
      <w:r/>
    </w:p>
    <w:p>
      <w:pPr>
        <w:pStyle w:val="833"/>
        <w:rPr>
          <w:rFonts w:ascii="宋体" w:hAnsi="宋体"/>
          <w:color w:val="auto"/>
          <w:sz w:val="32"/>
          <w:szCs w:val="32"/>
          <w:highlight w:val="none"/>
        </w:rPr>
      </w:pPr>
      <w:r>
        <w:rPr>
          <w:rFonts w:ascii="宋体" w:hAnsi="宋体"/>
          <w:color w:val="auto"/>
          <w:sz w:val="32"/>
          <w:szCs w:val="32"/>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16"/>
        <w:rPr>
          <w:rFonts w:hint="eastAsia"/>
          <w:color w:val="auto"/>
          <w:highlight w:val="none"/>
        </w:rPr>
        <w:sectPr>
          <w:headerReference w:type="default" r:id="rId9"/>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rFonts w:hint="eastAsia"/>
          <w:color w:val="auto"/>
          <w:highlight w:val="none"/>
        </w:rPr>
      </w:r>
      <w:r/>
    </w:p>
    <w:p>
      <w:pPr>
        <w:pStyle w:val="816"/>
        <w:rPr>
          <w:rFonts w:hint="eastAsia" w:eastAsia="宋体"/>
          <w:color w:val="auto"/>
          <w:highlight w:val="none"/>
          <w:lang w:eastAsia="zh-CN"/>
        </w:rPr>
      </w:pPr>
      <w:r/>
      <w:bookmarkStart w:id="0" w:name="_Toc4373"/>
      <w:r>
        <w:rPr>
          <w:rFonts w:hint="eastAsia"/>
          <w:color w:val="auto"/>
          <w:highlight w:val="none"/>
        </w:rPr>
        <w:t xml:space="preserve">第一章 </w:t>
      </w:r>
      <w:r>
        <w:rPr>
          <w:rFonts w:hint="eastAsia"/>
          <w:color w:val="auto"/>
          <w:highlight w:val="none"/>
          <w:lang w:eastAsia="zh-CN"/>
        </w:rPr>
        <w:t xml:space="preserve">报价邀请函</w:t>
      </w:r>
      <w:bookmarkEnd w:id="0"/>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宜兴市丁蜀镇人民政府</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丁蜀镇2025年度耕地有序恢复和集聚提升项目复垦前土壤污染调查项目</w:t>
      </w:r>
      <w:r>
        <w:rPr>
          <w:rFonts w:hint="eastAsia" w:ascii="宋体" w:hAnsi="宋体" w:cs="宋体"/>
          <w:color w:val="auto"/>
          <w:sz w:val="24"/>
          <w:szCs w:val="28"/>
          <w:highlight w:val="none"/>
        </w:rPr>
        <w:t xml:space="preserve">进行</w:t>
      </w:r>
      <w:r>
        <w:rPr>
          <w:rFonts w:hint="eastAsia" w:ascii="宋体"/>
          <w:color w:val="auto"/>
          <w:sz w:val="24"/>
          <w:szCs w:val="28"/>
          <w:highlight w:val="none"/>
        </w:rPr>
        <w:t xml:space="preserve">竞争性磋商方式采购</w:t>
      </w:r>
      <w:r>
        <w:rPr>
          <w:rFonts w:hint="eastAsia" w:ascii="宋体" w:hAnsi="宋体" w:cs="宋体"/>
          <w:color w:val="auto"/>
          <w:sz w:val="24"/>
          <w:szCs w:val="28"/>
          <w:highlight w:val="none"/>
        </w:rPr>
        <w:t xml:space="preserve">，</w:t>
      </w:r>
      <w:r>
        <w:rPr>
          <w:rFonts w:hint="eastAsia" w:ascii="宋体" w:hAnsi="宋体" w:cs="宋体"/>
          <w:bCs/>
          <w:color w:val="auto"/>
          <w:sz w:val="24"/>
          <w:szCs w:val="24"/>
          <w:highlight w:val="none"/>
        </w:rPr>
        <w:t xml:space="preserve">欢迎你单位参加</w:t>
      </w:r>
      <w:r>
        <w:rPr>
          <w:rFonts w:hint="eastAsia" w:ascii="宋体"/>
          <w:bCs/>
          <w:color w:val="auto"/>
          <w:sz w:val="24"/>
          <w:szCs w:val="24"/>
          <w:highlight w:val="none"/>
        </w:rPr>
        <w:t xml:space="preserve">竞争报价</w:t>
      </w:r>
      <w:r>
        <w:rPr>
          <w:rFonts w:hint="eastAsia" w:ascii="宋体" w:hAnsi="宋体" w:cs="宋体"/>
          <w:bCs/>
          <w:color w:val="auto"/>
          <w:sz w:val="24"/>
          <w:szCs w:val="24"/>
          <w:highlight w:val="none"/>
        </w:rPr>
        <w:t xml:space="preserve">并提请注意下列附表中的相关事项：</w:t>
      </w:r>
      <w:r/>
    </w:p>
    <w:tbl>
      <w:tblPr>
        <w:tblStyle w:val="826"/>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12"/>
        <w:gridCol w:w="1817"/>
        <w:gridCol w:w="6578"/>
      </w:tblGrid>
      <w:tr>
        <w:trPr>
          <w:jc w:val="center"/>
          <w:trHeight w:val="143"/>
        </w:trPr>
        <w:tc>
          <w:tcPr>
            <w:tcW w:w="733" w:type="dxa"/>
            <w:vAlign w:val="top"/>
            <w:textDirection w:val="lrTb"/>
            <w:noWrap w:val="false"/>
          </w:tcPr>
          <w:p>
            <w:pPr>
              <w:jc w:val="center"/>
              <w:spacing w:line="360" w:lineRule="auto"/>
              <w:rPr>
                <w:rFonts w:hint="eastAsia" w:ascii="宋体" w:hAnsi="宋体" w:cs="宋体"/>
                <w:bCs/>
                <w:color w:val="auto"/>
                <w:sz w:val="24"/>
                <w:szCs w:val="24"/>
                <w:highlight w:val="none"/>
              </w:rPr>
            </w:pPr>
            <w:r/>
            <w:bookmarkStart w:id="1" w:name="OLE_LINK37"/>
            <w:r>
              <w:rPr>
                <w:rFonts w:hint="eastAsia" w:ascii="宋体" w:hAnsi="宋体" w:cs="宋体"/>
                <w:bCs/>
                <w:color w:val="auto"/>
                <w:sz w:val="24"/>
                <w:szCs w:val="24"/>
                <w:highlight w:val="none"/>
              </w:rPr>
              <w:t xml:space="preserve">序号</w:t>
            </w:r>
            <w:r/>
          </w:p>
        </w:tc>
        <w:tc>
          <w:tcPr>
            <w:gridSpan w:val="3"/>
            <w:tcW w:w="9107" w:type="dxa"/>
            <w:vAlign w:val="top"/>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    容</w:t>
            </w:r>
            <w:r/>
          </w:p>
        </w:tc>
      </w:tr>
      <w:tr>
        <w:trPr>
          <w:jc w:val="center"/>
          <w:trHeight w:val="556"/>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12"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
                <w:bCs/>
                <w:color w:val="auto"/>
                <w:sz w:val="24"/>
                <w:highlight w:val="none"/>
                <w:u w:val="none"/>
                <w:lang w:val="zh-CN"/>
              </w:rPr>
              <w:t xml:space="preserve">项目信息</w:t>
            </w:r>
            <w:bookmarkStart w:id="2" w:name="OLE_LINK108"/>
            <w:r/>
            <w:bookmarkEnd w:id="2"/>
            <w:r/>
            <w:r/>
          </w:p>
        </w:tc>
        <w:tc>
          <w:tcPr>
            <w:gridSpan w:val="2"/>
            <w:tcW w:w="8395" w:type="dxa"/>
            <w:vAlign w:val="top"/>
            <w:textDirection w:val="lrTb"/>
            <w:noWrap w:val="false"/>
          </w:tcPr>
          <w:p>
            <w:pPr>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项目名称：</w:t>
            </w:r>
            <w:r>
              <w:rPr>
                <w:rFonts w:hint="eastAsia" w:ascii="宋体" w:hAnsi="宋体" w:cs="宋体"/>
                <w:bCs/>
                <w:color w:val="auto"/>
                <w:sz w:val="24"/>
                <w:szCs w:val="24"/>
                <w:highlight w:val="none"/>
                <w:lang w:eastAsia="zh-CN"/>
              </w:rPr>
              <w:t xml:space="preserve">丁蜀镇2025年度耕地有序恢复和集聚提升项目复垦前土壤污染调查项目</w:t>
            </w:r>
            <w:r/>
          </w:p>
          <w:p>
            <w:pPr>
              <w:jc w:val="left"/>
              <w:spacing w:line="360" w:lineRule="auto"/>
              <w:tabs>
                <w:tab w:val="center" w:pos="44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JSZC-320282-YXJX-C2025-0005</w:t>
            </w:r>
            <w:r/>
          </w:p>
          <w:p>
            <w:pPr>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品    目：</w:t>
            </w:r>
            <w:r>
              <w:rPr>
                <w:rFonts w:hint="eastAsia" w:ascii="宋体" w:hAnsi="宋体" w:cs="宋体"/>
                <w:bCs/>
                <w:color w:val="auto"/>
                <w:sz w:val="24"/>
                <w:szCs w:val="24"/>
                <w:highlight w:val="none"/>
                <w:lang w:val="en-US" w:eastAsia="zh-CN"/>
              </w:rPr>
              <w:t xml:space="preserve">服务</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本项目标的所属行业：</w:t>
            </w:r>
            <w:r>
              <w:rPr>
                <w:rFonts w:hint="eastAsia" w:ascii="宋体" w:hAnsi="宋体" w:cs="宋体"/>
                <w:color w:val="auto"/>
                <w:sz w:val="24"/>
                <w:highlight w:val="none"/>
                <w:lang w:val="en-US" w:eastAsia="zh-CN"/>
              </w:rPr>
              <w:t xml:space="preserve">其他未列明行业</w:t>
            </w:r>
            <w:r>
              <w:rPr>
                <w:rFonts w:hint="eastAsia" w:ascii="宋体" w:hAnsi="宋体"/>
                <w:bCs/>
                <w:color w:val="auto"/>
                <w:sz w:val="24"/>
                <w:szCs w:val="24"/>
                <w:highlight w:val="none"/>
              </w:rPr>
              <w:t xml:space="preserve"> </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采购方式：</w:t>
            </w:r>
            <w:r>
              <w:rPr>
                <w:rFonts w:hint="eastAsia" w:ascii="宋体"/>
                <w:color w:val="auto"/>
                <w:sz w:val="24"/>
                <w:szCs w:val="28"/>
                <w:highlight w:val="none"/>
              </w:rPr>
              <w:t xml:space="preserve">竞争性磋商</w:t>
            </w:r>
            <w:r/>
          </w:p>
          <w:p>
            <w:pPr>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评审</w:t>
            </w:r>
            <w:r>
              <w:rPr>
                <w:rFonts w:hint="eastAsia" w:ascii="宋体" w:hAnsi="宋体" w:cs="宋体"/>
                <w:bCs/>
                <w:color w:val="auto"/>
                <w:sz w:val="24"/>
                <w:szCs w:val="24"/>
                <w:highlight w:val="none"/>
              </w:rPr>
              <w:t xml:space="preserve">方法：</w:t>
            </w:r>
            <w:r>
              <w:rPr>
                <w:rFonts w:hint="eastAsia" w:ascii="宋体" w:hAnsi="宋体"/>
                <w:bCs/>
                <w:color w:val="auto"/>
                <w:sz w:val="24"/>
                <w:szCs w:val="24"/>
                <w:highlight w:val="none"/>
              </w:rPr>
              <w:t xml:space="preserve">综合评分法</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预算金额：</w:t>
            </w:r>
            <w:r>
              <w:rPr>
                <w:rFonts w:hint="eastAsia" w:ascii="宋体" w:hAnsi="宋体" w:cs="宋体"/>
                <w:bCs/>
                <w:color w:val="auto"/>
                <w:sz w:val="24"/>
                <w:szCs w:val="24"/>
                <w:highlight w:val="none"/>
                <w:lang w:val="en-US" w:eastAsia="zh-CN"/>
              </w:rPr>
              <w:t xml:space="preserve">84.844万元</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最高限价：同预算金额</w:t>
            </w:r>
            <w:r/>
          </w:p>
          <w:p>
            <w:pPr>
              <w:pStyle w:val="1016"/>
              <w:spacing w:line="360" w:lineRule="auto"/>
              <w:rPr>
                <w:rFonts w:hint="eastAsia"/>
                <w:color w:val="auto"/>
                <w:highlight w:val="none"/>
              </w:rPr>
            </w:pPr>
            <w:r>
              <w:rPr>
                <w:rFonts w:hint="eastAsia" w:ascii="宋体" w:hAnsi="宋体"/>
                <w:bCs/>
                <w:color w:val="auto"/>
                <w:sz w:val="24"/>
                <w:szCs w:val="24"/>
                <w:highlight w:val="none"/>
                <w:lang w:val="zh-CN"/>
              </w:rPr>
              <w:t xml:space="preserve">集中考察或答疑：无</w:t>
            </w:r>
            <w:r>
              <w:rPr>
                <w:rFonts w:hint="eastAsia" w:ascii="宋体" w:hAnsi="宋体" w:cs="宋体"/>
                <w:bCs/>
                <w:color w:val="auto"/>
                <w:sz w:val="24"/>
                <w:szCs w:val="24"/>
                <w:highlight w:val="none"/>
              </w:rPr>
              <w:t xml:space="preserve"> </w:t>
            </w:r>
            <w:r/>
          </w:p>
        </w:tc>
      </w:tr>
      <w:tr>
        <w:trPr>
          <w:jc w:val="center"/>
          <w:trHeight w:val="712"/>
        </w:trPr>
        <w:tc>
          <w:tcPr>
            <w:tcW w:w="733"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bookmarkStart w:id="3" w:name="OLE_LINK61"/>
            <w:r>
              <w:rPr>
                <w:rFonts w:hint="eastAsia" w:ascii="宋体" w:hAnsi="宋体" w:cs="宋体"/>
                <w:bCs/>
                <w:color w:val="auto"/>
                <w:sz w:val="24"/>
                <w:szCs w:val="24"/>
                <w:highlight w:val="none"/>
              </w:rPr>
              <w:t xml:space="preserve">2</w:t>
            </w:r>
            <w:r/>
          </w:p>
        </w:tc>
        <w:tc>
          <w:tcPr>
            <w:tcW w:w="712" w:type="dxa"/>
            <w:vAlign w:val="center"/>
            <w:vMerge w:val="restart"/>
            <w:textDirection w:val="lrTb"/>
            <w:noWrap w:val="false"/>
          </w:tcPr>
          <w:p>
            <w:pPr>
              <w:pStyle w:val="1007"/>
              <w:jc w:val="center"/>
              <w:spacing w:line="360" w:lineRule="auto"/>
              <w:rPr>
                <w:rFonts w:hint="eastAsia" w:hAnsi="宋体" w:cs="宋体"/>
                <w:color w:val="auto"/>
                <w:highlight w:val="none"/>
              </w:rPr>
            </w:pPr>
            <w:r/>
            <w:bookmarkStart w:id="4" w:name="OLE_LINK208"/>
            <w:r>
              <w:rPr>
                <w:rFonts w:hint="eastAsia" w:hAnsi="宋体" w:cs="宋体"/>
                <w:b/>
                <w:bCs/>
                <w:color w:val="auto"/>
                <w:highlight w:val="none"/>
                <w:lang w:val="zh-CN"/>
              </w:rPr>
              <w:t xml:space="preserve">资格审查</w:t>
            </w:r>
            <w:bookmarkEnd w:id="4"/>
            <w:r/>
            <w:r/>
          </w:p>
        </w:tc>
        <w:tc>
          <w:tcPr>
            <w:gridSpan w:val="2"/>
            <w:tcW w:w="8395" w:type="dxa"/>
            <w:vAlign w:val="top"/>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 </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须知”</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的组成中的“资格条件”；</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bookmarkStart w:id="5" w:name="OLE_LINK7"/>
            <w:r>
              <w:rPr>
                <w:rFonts w:hint="eastAsia" w:ascii="宋体" w:hAnsi="宋体" w:cs="宋体"/>
                <w:bCs/>
                <w:color w:val="auto"/>
                <w:sz w:val="24"/>
                <w:szCs w:val="24"/>
                <w:highlight w:val="none"/>
              </w:rPr>
              <w:t xml:space="preserve">本项目专门面向中小企业采购</w:t>
            </w:r>
            <w:bookmarkEnd w:id="5"/>
            <w:r/>
            <w:r/>
          </w:p>
          <w:p>
            <w:pPr>
              <w:jc w:val="left"/>
              <w:spacing w:line="360" w:lineRule="auto"/>
              <w:rPr>
                <w:rFonts w:hint="eastAsia" w:eastAsia="宋体"/>
                <w:color w:val="auto"/>
                <w:highlight w:val="none"/>
                <w:lang w:val="en-US" w:eastAsia="zh-CN"/>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color w:val="auto"/>
                <w:highlight w:val="none"/>
              </w:rPr>
              <w:t xml:space="preserve"> </w:t>
            </w:r>
            <w:r>
              <w:rPr>
                <w:rFonts w:hint="eastAsia" w:ascii="宋体" w:hAnsi="宋体" w:cs="宋体"/>
                <w:bCs/>
                <w:color w:val="auto"/>
                <w:sz w:val="24"/>
                <w:szCs w:val="24"/>
                <w:highlight w:val="none"/>
              </w:rPr>
              <w:t xml:space="preserve">本项目的特定资格要求：</w:t>
            </w:r>
            <w:r>
              <w:rPr>
                <w:rFonts w:hint="eastAsia" w:ascii="宋体" w:hAnsi="宋体" w:cs="宋体"/>
                <w:bCs/>
                <w:color w:val="auto"/>
                <w:sz w:val="24"/>
                <w:szCs w:val="24"/>
                <w:highlight w:val="none"/>
                <w:lang w:val="en-US" w:eastAsia="zh-CN"/>
              </w:rPr>
              <w:t xml:space="preserve">无</w:t>
            </w:r>
            <w:r/>
          </w:p>
        </w:tc>
      </w:tr>
      <w:tr>
        <w:trPr>
          <w:jc w:val="center"/>
          <w:trHeight w:val="269"/>
        </w:trPr>
        <w:tc>
          <w:tcPr>
            <w:tcW w:w="733" w:type="dxa"/>
            <w:vAlign w:val="center"/>
            <w:vMerge w:val="continue"/>
            <w:textDirection w:val="lrTb"/>
            <w:noWrap w:val="false"/>
          </w:tcPr>
          <w:p>
            <w:pPr>
              <w:pStyle w:val="1007"/>
              <w:spacing w:line="360" w:lineRule="auto"/>
              <w:rPr>
                <w:color w:val="auto"/>
                <w:highlight w:val="none"/>
              </w:rPr>
            </w:pPr>
            <w:r>
              <w:rPr>
                <w:color w:val="auto"/>
                <w:highlight w:val="none"/>
              </w:rPr>
            </w:r>
            <w:r/>
          </w:p>
        </w:tc>
        <w:tc>
          <w:tcPr>
            <w:tcW w:w="712" w:type="dxa"/>
            <w:vAlign w:val="center"/>
            <w:vMerge w:val="continue"/>
            <w:textDirection w:val="lrTb"/>
            <w:noWrap w:val="false"/>
          </w:tcPr>
          <w:p>
            <w:pPr>
              <w:pStyle w:val="1007"/>
              <w:spacing w:line="360" w:lineRule="auto"/>
              <w:rPr>
                <w:color w:val="auto"/>
                <w:highlight w:val="none"/>
              </w:rPr>
            </w:pPr>
            <w:r>
              <w:rPr>
                <w:color w:val="auto"/>
                <w:highlight w:val="none"/>
              </w:rPr>
            </w:r>
            <w:r/>
          </w:p>
        </w:tc>
        <w:tc>
          <w:tcPr>
            <w:gridSpan w:val="2"/>
            <w:tcW w:w="8395" w:type="dxa"/>
            <w:vAlign w:val="top"/>
            <w:textDirection w:val="lrTb"/>
            <w:noWrap w:val="false"/>
          </w:tcPr>
          <w:p>
            <w:pPr>
              <w:pStyle w:val="1007"/>
              <w:spacing w:line="360" w:lineRule="auto"/>
              <w:rPr>
                <w:rFonts w:hint="eastAsia" w:hAnsi="宋体" w:cs="宋体"/>
                <w:color w:val="auto"/>
                <w:szCs w:val="22"/>
                <w:highlight w:val="none"/>
              </w:rPr>
            </w:pPr>
            <w:r>
              <w:rPr>
                <w:rFonts w:hint="eastAsia" w:hAnsi="宋体" w:cs="宋体"/>
                <w:bCs/>
                <w:color w:val="auto"/>
                <w:szCs w:val="21"/>
                <w:highlight w:val="none"/>
              </w:rPr>
              <w:t xml:space="preserve">2.2 </w:t>
            </w:r>
            <w:r>
              <w:rPr>
                <w:rFonts w:hint="eastAsia" w:hAnsi="宋体" w:cs="宋体"/>
                <w:bCs/>
                <w:color w:val="auto"/>
                <w:szCs w:val="21"/>
                <w:highlight w:val="none"/>
                <w:lang w:eastAsia="zh-CN"/>
              </w:rPr>
              <w:t xml:space="preserve">磋商保证金</w:t>
            </w:r>
            <w:r>
              <w:rPr>
                <w:rFonts w:hint="eastAsia" w:hAnsi="宋体" w:cs="宋体"/>
                <w:bCs/>
                <w:color w:val="auto"/>
                <w:szCs w:val="21"/>
                <w:highlight w:val="none"/>
              </w:rPr>
              <w:t xml:space="preserve">：本项目免收</w:t>
            </w:r>
            <w:r>
              <w:rPr>
                <w:rFonts w:hint="eastAsia" w:hAnsi="宋体" w:cs="宋体"/>
                <w:bCs/>
                <w:color w:val="auto"/>
                <w:szCs w:val="21"/>
                <w:highlight w:val="none"/>
                <w:lang w:eastAsia="zh-CN"/>
              </w:rPr>
              <w:t xml:space="preserve">磋商保证金</w:t>
            </w:r>
            <w:r>
              <w:rPr>
                <w:rFonts w:hint="eastAsia" w:hAnsi="宋体" w:cs="宋体"/>
                <w:bCs/>
                <w:color w:val="auto"/>
                <w:szCs w:val="21"/>
                <w:highlight w:val="none"/>
              </w:rPr>
              <w:t xml:space="preserve">。</w:t>
            </w:r>
            <w:r/>
          </w:p>
        </w:tc>
      </w:tr>
      <w:tr>
        <w:trPr>
          <w:jc w:val="center"/>
          <w:trHeight w:val="1063"/>
        </w:trPr>
        <w:tc>
          <w:tcPr>
            <w:tcW w:w="733" w:type="dxa"/>
            <w:vAlign w:val="center"/>
            <w:vMerge w:val="continue"/>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12" w:type="dxa"/>
            <w:vAlign w:val="top"/>
            <w:vMerge w:val="continue"/>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gridSpan w:val="2"/>
            <w:tcW w:w="8395" w:type="dxa"/>
            <w:vAlign w:val="top"/>
            <w:textDirection w:val="lrTb"/>
            <w:noWrap w:val="false"/>
          </w:tcPr>
          <w:p>
            <w:pPr>
              <w:pStyle w:val="1007"/>
              <w:spacing w:line="360" w:lineRule="auto"/>
              <w:rPr>
                <w:rFonts w:hint="eastAsia" w:hAnsi="宋体" w:cs="宋体"/>
                <w:color w:val="auto"/>
                <w:highlight w:val="none"/>
                <w:lang w:val="zh-CN"/>
              </w:rPr>
            </w:pPr>
            <w:r>
              <w:rPr>
                <w:rFonts w:hint="eastAsia" w:hAnsi="宋体" w:cs="宋体"/>
                <w:color w:val="auto"/>
                <w:highlight w:val="none"/>
                <w:lang w:val="zh-CN"/>
              </w:rPr>
              <w:t xml:space="preserve">2.</w:t>
            </w:r>
            <w:r>
              <w:rPr>
                <w:rFonts w:hint="eastAsia" w:hAnsi="宋体" w:cs="宋体"/>
                <w:color w:val="auto"/>
                <w:highlight w:val="none"/>
              </w:rPr>
              <w:t xml:space="preserve">3</w:t>
            </w:r>
            <w:r>
              <w:rPr>
                <w:rFonts w:hint="eastAsia" w:hAnsi="宋体" w:cs="宋体"/>
                <w:color w:val="auto"/>
                <w:highlight w:val="none"/>
                <w:lang w:val="zh-CN"/>
              </w:rPr>
              <w:t xml:space="preserve"> 拒绝下述供应商参加本次采购活动：</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①供应商单位负责人为同一人或者存在直接控股、管理关系的不同供应商，不得参加同一合同项下的政府采购活动，否则相关投标将被认定为无效投标；</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②凡为采购项目提供整体设计、规范编制或者项目管理、监理、检测等服务的供应商，不得再参加本项目的采购活动，否则其投标将被认定为无效投标。</w:t>
            </w:r>
            <w:bookmarkEnd w:id="3"/>
            <w:r/>
            <w:r/>
          </w:p>
        </w:tc>
      </w:tr>
      <w:tr>
        <w:trPr>
          <w:jc w:val="center"/>
          <w:trHeight w:val="538"/>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712" w:type="dxa"/>
            <w:vAlign w:val="top"/>
            <w:textDirection w:val="lrTb"/>
            <w:noWrap w:val="false"/>
          </w:tcPr>
          <w:p>
            <w:pPr>
              <w:pStyle w:val="1007"/>
              <w:jc w:val="center"/>
              <w:spacing w:line="360" w:lineRule="auto"/>
              <w:rPr>
                <w:rFonts w:hint="eastAsia" w:hAnsi="宋体" w:cs="宋体"/>
                <w:bCs/>
                <w:color w:val="auto"/>
                <w:szCs w:val="24"/>
                <w:highlight w:val="none"/>
              </w:rPr>
            </w:pPr>
            <w:r>
              <w:rPr>
                <w:rFonts w:hint="eastAsia"/>
                <w:b/>
                <w:bCs/>
                <w:color w:val="auto"/>
                <w:szCs w:val="22"/>
                <w:highlight w:val="none"/>
                <w:lang w:val="en-US" w:eastAsia="zh-CN"/>
              </w:rPr>
              <w:t xml:space="preserve">磋商文件</w:t>
            </w:r>
            <w:r/>
          </w:p>
        </w:tc>
        <w:tc>
          <w:tcPr>
            <w:gridSpan w:val="2"/>
            <w:tcW w:w="8395" w:type="dxa"/>
            <w:vAlign w:val="top"/>
            <w:textDirection w:val="lrTb"/>
            <w:noWrap w:val="false"/>
          </w:tcPr>
          <w:p>
            <w:pPr>
              <w:numPr>
                <w:ilvl w:val="0"/>
                <w:numId w:val="0"/>
              </w:numPr>
              <w:jc w:val="left"/>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磋商文件</w:t>
            </w:r>
            <w:r>
              <w:rPr>
                <w:rFonts w:hint="eastAsia" w:ascii="宋体" w:hAnsi="宋体" w:cs="宋体"/>
                <w:bCs/>
                <w:color w:val="auto"/>
                <w:sz w:val="24"/>
                <w:szCs w:val="21"/>
                <w:highlight w:val="none"/>
              </w:rPr>
              <w:t xml:space="preserve">”的获取：</w:t>
            </w:r>
            <w:r>
              <w:rPr>
                <w:rFonts w:hint="eastAsia" w:ascii="宋体" w:hAnsi="宋体" w:eastAsia="宋体" w:cs="宋体"/>
                <w:color w:val="auto"/>
                <w:sz w:val="24"/>
                <w:szCs w:val="24"/>
                <w:highlight w:val="none"/>
              </w:rPr>
              <w:t xml:space="preserve">在规定时间内</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w:t>
            </w:r>
            <w:r>
              <w:rPr>
                <w:rFonts w:hint="eastAsia" w:ascii="宋体" w:hAnsi="宋体" w:cs="宋体"/>
                <w:bCs/>
                <w:color w:val="auto"/>
                <w:sz w:val="24"/>
                <w:szCs w:val="21"/>
                <w:highlight w:val="none"/>
                <w:lang w:eastAsia="zh-CN"/>
              </w:rPr>
              <w:t xml:space="preserve">中</w:t>
            </w:r>
            <w:r>
              <w:rPr>
                <w:rFonts w:hint="eastAsia" w:ascii="宋体" w:hAnsi="宋体" w:cs="宋体"/>
                <w:bCs/>
                <w:color w:val="auto"/>
                <w:sz w:val="24"/>
                <w:szCs w:val="21"/>
                <w:highlight w:val="none"/>
              </w:rPr>
              <w:t xml:space="preserve">下载电子</w:t>
            </w:r>
            <w:r>
              <w:rPr>
                <w:rFonts w:hint="eastAsia" w:ascii="宋体" w:hAnsi="宋体" w:cs="宋体"/>
                <w:bCs/>
                <w:color w:val="auto"/>
                <w:sz w:val="24"/>
                <w:szCs w:val="21"/>
                <w:highlight w:val="none"/>
                <w:lang w:val="en-US" w:eastAsia="zh-CN"/>
              </w:rPr>
              <w:t xml:space="preserve">磋商文件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w:t>
            </w:r>
            <w:r>
              <w:rPr>
                <w:rFonts w:hint="eastAsia" w:ascii="宋体" w:hAnsi="宋体" w:cs="宋体"/>
                <w:bCs/>
                <w:color w:val="auto"/>
                <w:sz w:val="24"/>
                <w:szCs w:val="21"/>
                <w:highlight w:val="none"/>
                <w:lang w:val="en-US" w:eastAsia="zh-CN"/>
              </w:rPr>
              <w:t xml:space="preserve">磋商文件</w:t>
            </w:r>
            <w:r>
              <w:rPr>
                <w:rFonts w:hint="eastAsia" w:ascii="宋体" w:hAnsi="宋体" w:cs="宋体"/>
                <w:bCs/>
                <w:color w:val="auto"/>
                <w:sz w:val="24"/>
                <w:szCs w:val="21"/>
                <w:highlight w:val="none"/>
              </w:rPr>
              <w:t xml:space="preserve">。</w:t>
            </w:r>
            <w:r/>
          </w:p>
          <w:p>
            <w:pPr>
              <w:numPr>
                <w:ilvl w:val="0"/>
                <w:numId w:val="0"/>
              </w:numPr>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“CA锁”的使用：</w:t>
            </w:r>
            <w:r>
              <w:rPr>
                <w:rFonts w:hint="eastAsia" w:ascii="宋体" w:hAnsi="宋体" w:cs="宋体"/>
                <w:bCs/>
                <w:color w:val="auto"/>
                <w:sz w:val="24"/>
                <w:szCs w:val="21"/>
                <w:highlight w:val="none"/>
                <w:lang w:val="en-US" w:eastAsia="zh-CN"/>
              </w:rPr>
              <w:t xml:space="preserve">供应商</w:t>
            </w:r>
            <w:r>
              <w:rPr>
                <w:rFonts w:hint="eastAsia" w:ascii="宋体" w:hAnsi="宋体" w:cs="宋体"/>
                <w:bCs/>
                <w:color w:val="auto"/>
                <w:sz w:val="24"/>
                <w:szCs w:val="21"/>
                <w:highlight w:val="none"/>
              </w:rPr>
              <w:t xml:space="preserve">须办理有效的CA锁（即有效的CA数字证书及电子签章）才可参与全流程电子政府采购活动，省内各地区办理的“苏采云”系统下的CA锁全省通用。</w:t>
            </w:r>
            <w:r/>
          </w:p>
          <w:p>
            <w:pPr>
              <w:numPr>
                <w:ilvl w:val="0"/>
                <w:numId w:val="0"/>
              </w:numPr>
              <w:jc w:val="left"/>
              <w:spacing w:line="360" w:lineRule="auto"/>
              <w:rPr>
                <w:rFonts w:hint="eastAsia"/>
                <w:color w:val="auto"/>
                <w:highlight w:val="none"/>
              </w:rPr>
            </w:pPr>
            <w:r>
              <w:rPr>
                <w:rFonts w:hint="eastAsia" w:ascii="宋体" w:hAnsi="宋体" w:eastAsia="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CA锁办理方式、“苏采云”系统</w:t>
            </w:r>
            <w:r>
              <w:rPr>
                <w:rFonts w:hint="eastAsia" w:ascii="宋体" w:hAnsi="宋体" w:eastAsia="宋体" w:cs="宋体"/>
                <w:bCs/>
                <w:color w:val="auto"/>
                <w:sz w:val="24"/>
                <w:szCs w:val="21"/>
                <w:highlight w:val="none"/>
                <w:lang w:eastAsia="zh-CN"/>
              </w:rPr>
              <w:t xml:space="preserve">投标人</w:t>
            </w:r>
            <w:r>
              <w:rPr>
                <w:rFonts w:hint="eastAsia" w:ascii="宋体" w:hAnsi="宋体" w:eastAsia="宋体" w:cs="宋体"/>
                <w:bCs/>
                <w:color w:val="auto"/>
                <w:sz w:val="24"/>
                <w:szCs w:val="21"/>
                <w:highlight w:val="none"/>
              </w:rPr>
              <w:t xml:space="preserve">操作手册及政府采购客户端工具详见江苏政府采购网“办事指南”中的资料下载专栏中的《江苏省政府采购管理交易系统（苏采云</w:t>
            </w:r>
            <w:r>
              <w:rPr>
                <w:rFonts w:hint="eastAsia" w:ascii="宋体" w:hAnsi="宋体" w:eastAsia="宋体" w:cs="宋体"/>
                <w:bCs/>
                <w:color w:val="auto"/>
                <w:sz w:val="24"/>
                <w:szCs w:val="21"/>
                <w:highlight w:val="none"/>
                <w:lang w:eastAsia="zh-CN"/>
              </w:rPr>
              <w:t xml:space="preserve">）投标人</w:t>
            </w:r>
            <w:r>
              <w:rPr>
                <w:rFonts w:hint="eastAsia" w:ascii="宋体" w:hAnsi="宋体" w:eastAsia="宋体" w:cs="宋体"/>
                <w:bCs/>
                <w:color w:val="auto"/>
                <w:sz w:val="24"/>
                <w:szCs w:val="21"/>
                <w:highlight w:val="none"/>
              </w:rPr>
              <w:t xml:space="preserve">操作指南》。</w:t>
            </w:r>
            <w:r/>
          </w:p>
        </w:tc>
      </w:tr>
      <w:tr>
        <w:trPr>
          <w:jc w:val="center"/>
          <w:trHeight w:val="538"/>
        </w:trPr>
        <w:tc>
          <w:tcPr>
            <w:tcW w:w="733" w:type="dxa"/>
            <w:vAlign w:val="center"/>
            <w:textDirection w:val="lrTb"/>
            <w:noWrap w:val="false"/>
          </w:tcPr>
          <w:p>
            <w:pPr>
              <w:jc w:val="center"/>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4</w:t>
            </w:r>
            <w:r/>
          </w:p>
        </w:tc>
        <w:tc>
          <w:tcPr>
            <w:tcW w:w="712" w:type="dxa"/>
            <w:vAlign w:val="center"/>
            <w:textDirection w:val="lrTb"/>
            <w:noWrap w:val="false"/>
          </w:tcPr>
          <w:p>
            <w:pPr>
              <w:pStyle w:val="1007"/>
              <w:jc w:val="center"/>
              <w:rPr>
                <w:rFonts w:hint="eastAsia" w:ascii="宋体" w:hAnsi="Times New Roman" w:eastAsia="宋体" w:cs="Times New Roman"/>
                <w:b/>
                <w:bCs/>
                <w:color w:val="auto"/>
                <w:sz w:val="24"/>
                <w:szCs w:val="22"/>
                <w:highlight w:val="none"/>
                <w:u w:val="none"/>
                <w:lang w:val="en-US" w:eastAsia="zh-CN" w:bidi="ar-SA"/>
              </w:rPr>
            </w:pPr>
            <w:r>
              <w:rPr>
                <w:rFonts w:hint="eastAsia"/>
                <w:b/>
                <w:bCs/>
                <w:color w:val="auto"/>
                <w:szCs w:val="22"/>
                <w:highlight w:val="none"/>
                <w:lang w:val="zh-CN"/>
              </w:rPr>
              <w:t xml:space="preserve">响应文件</w:t>
            </w:r>
            <w:r/>
          </w:p>
        </w:tc>
        <w:tc>
          <w:tcPr>
            <w:gridSpan w:val="2"/>
            <w:tcW w:w="8395" w:type="dxa"/>
            <w:vAlign w:val="top"/>
            <w:textDirection w:val="lrTb"/>
            <w:noWrap w:val="false"/>
          </w:tcPr>
          <w:p>
            <w:pPr>
              <w:numPr>
                <w:ilvl w:val="0"/>
                <w:numId w:val="1"/>
              </w:numPr>
              <w:ind w:left="0" w:firstLine="0"/>
              <w:jc w:val="left"/>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cs="宋体"/>
                <w:b/>
                <w:color w:val="auto"/>
                <w:sz w:val="24"/>
                <w:szCs w:val="21"/>
                <w:highlight w:val="none"/>
              </w:rPr>
              <w:t xml:space="preserve">“</w:t>
            </w:r>
            <w:r>
              <w:rPr>
                <w:rFonts w:hint="eastAsia" w:ascii="宋体" w:hAnsi="宋体" w:cs="宋体"/>
                <w:b/>
                <w:color w:val="auto"/>
                <w:sz w:val="24"/>
                <w:szCs w:val="21"/>
                <w:highlight w:val="none"/>
                <w:lang w:eastAsia="zh-CN"/>
              </w:rPr>
              <w:t xml:space="preserve">响应文件</w:t>
            </w:r>
            <w:r>
              <w:rPr>
                <w:rFonts w:hint="eastAsia" w:ascii="宋体" w:hAnsi="宋体" w:cs="宋体"/>
                <w:b/>
                <w:color w:val="auto"/>
                <w:sz w:val="24"/>
                <w:szCs w:val="21"/>
                <w:highlight w:val="none"/>
              </w:rPr>
              <w:t xml:space="preserve">”</w:t>
            </w:r>
            <w:r>
              <w:rPr>
                <w:rFonts w:ascii="宋体" w:hAnsi="宋体" w:cs="宋体"/>
                <w:b/>
                <w:color w:val="auto"/>
                <w:sz w:val="24"/>
                <w:szCs w:val="21"/>
                <w:highlight w:val="none"/>
              </w:rPr>
              <w:t xml:space="preserve">制作</w:t>
            </w:r>
            <w:r>
              <w:rPr>
                <w:rFonts w:hint="eastAsia" w:ascii="宋体" w:hAnsi="宋体" w:cs="宋体"/>
                <w:b/>
                <w:color w:val="auto"/>
                <w:sz w:val="24"/>
                <w:szCs w:val="21"/>
                <w:highlight w:val="none"/>
              </w:rPr>
              <w:t xml:space="preserve">及</w:t>
            </w:r>
            <w:r>
              <w:rPr>
                <w:rFonts w:ascii="宋体" w:hAnsi="宋体" w:cs="宋体"/>
                <w:b/>
                <w:color w:val="auto"/>
                <w:sz w:val="24"/>
                <w:szCs w:val="21"/>
                <w:highlight w:val="none"/>
              </w:rPr>
              <w:t xml:space="preserve">提交</w:t>
            </w:r>
            <w:r>
              <w:rPr>
                <w:rFonts w:hint="eastAsia" w:ascii="宋体" w:hAnsi="宋体" w:cs="宋体"/>
                <w:bCs/>
                <w:color w:val="auto"/>
                <w:sz w:val="24"/>
                <w:szCs w:val="21"/>
                <w:highlight w:val="none"/>
              </w:rPr>
              <w:t xml:space="preserve">：将后缀名为“.kedt”的</w:t>
            </w:r>
            <w:r>
              <w:rPr>
                <w:rFonts w:hint="eastAsia" w:ascii="宋体" w:hAnsi="宋体" w:cs="宋体"/>
                <w:bCs/>
                <w:color w:val="auto"/>
                <w:sz w:val="24"/>
                <w:szCs w:val="21"/>
                <w:highlight w:val="none"/>
                <w:lang w:eastAsia="zh-CN"/>
              </w:rPr>
              <w:t xml:space="preserve">磋商文件</w:t>
            </w:r>
            <w:r>
              <w:rPr>
                <w:rFonts w:hint="eastAsia" w:ascii="宋体" w:hAnsi="宋体" w:cs="宋体"/>
                <w:bCs/>
                <w:color w:val="auto"/>
                <w:sz w:val="24"/>
                <w:szCs w:val="21"/>
                <w:highlight w:val="none"/>
              </w:rPr>
              <w:t xml:space="preserve">导入政府采购客户端工具</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制作</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导出加密的</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后缀名为zip</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 --通过“苏采云”系统上传</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w:t>
            </w:r>
            <w:r/>
          </w:p>
          <w:p>
            <w:pPr>
              <w:pStyle w:val="833"/>
              <w:rPr>
                <w:rFonts w:hint="eastAsia"/>
                <w:color w:val="auto"/>
                <w:highlight w:val="none"/>
                <w:lang w:val="en-US"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color w:val="auto"/>
                <w:highlight w:val="none"/>
              </w:rPr>
              <w:t xml:space="preserve"> </w:t>
            </w:r>
            <w:r>
              <w:rPr>
                <w:rFonts w:hint="eastAsia" w:ascii="宋体" w:hAnsi="宋体"/>
                <w:bCs/>
                <w:color w:val="auto"/>
                <w:sz w:val="24"/>
                <w:szCs w:val="24"/>
                <w:highlight w:val="none"/>
              </w:rPr>
              <w:t xml:space="preserve">提交</w:t>
            </w:r>
            <w:r>
              <w:rPr>
                <w:rFonts w:hint="eastAsia" w:ascii="宋体" w:hAnsi="宋体"/>
                <w:bCs/>
                <w:color w:val="auto"/>
                <w:sz w:val="24"/>
                <w:szCs w:val="24"/>
                <w:highlight w:val="none"/>
                <w:lang w:val="en-US" w:eastAsia="zh-CN"/>
              </w:rPr>
              <w:t xml:space="preserve">响应文件</w:t>
            </w:r>
            <w:r>
              <w:rPr>
                <w:rFonts w:hint="eastAsia" w:ascii="宋体" w:hAnsi="宋体"/>
                <w:bCs/>
                <w:color w:val="auto"/>
                <w:sz w:val="24"/>
                <w:szCs w:val="24"/>
                <w:highlight w:val="none"/>
              </w:rPr>
              <w:t xml:space="preserve">截止时间后的投标文件，恕不接受。</w:t>
            </w:r>
            <w:r/>
          </w:p>
          <w:p>
            <w:pPr>
              <w:pStyle w:val="833"/>
              <w:rPr>
                <w:rFonts w:hint="eastAsia"/>
                <w:color w:val="auto"/>
                <w:highlight w:val="none"/>
                <w:lang w:val="en-US" w:eastAsia="zh-CN"/>
              </w:rPr>
            </w:pPr>
            <w:r>
              <w:rPr>
                <w:rFonts w:hint="eastAsia"/>
                <w:color w:val="auto"/>
                <w:highlight w:val="none"/>
                <w:lang w:val="en-US" w:eastAsia="zh-CN"/>
              </w:rPr>
            </w:r>
            <w:r/>
          </w:p>
        </w:tc>
      </w:tr>
      <w:tr>
        <w:trPr>
          <w:jc w:val="center"/>
          <w:trHeight w:val="693"/>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712" w:type="dxa"/>
            <w:vAlign w:val="center"/>
            <w:textDirection w:val="lrTb"/>
            <w:noWrap w:val="false"/>
          </w:tcPr>
          <w:p>
            <w:pPr>
              <w:pStyle w:val="1007"/>
              <w:jc w:val="center"/>
              <w:rPr>
                <w:rFonts w:hint="eastAsia" w:ascii="宋体" w:hAnsi="宋体" w:cs="宋体"/>
                <w:bCs/>
                <w:color w:val="auto"/>
                <w:sz w:val="24"/>
                <w:szCs w:val="24"/>
                <w:highlight w:val="none"/>
              </w:rPr>
            </w:pPr>
            <w:r>
              <w:rPr>
                <w:rFonts w:hint="eastAsia" w:hAnsi="宋体"/>
                <w:b/>
                <w:color w:val="auto"/>
                <w:szCs w:val="24"/>
                <w:highlight w:val="none"/>
              </w:rPr>
              <w:t xml:space="preserve">不见面开标</w:t>
            </w:r>
            <w:r/>
          </w:p>
        </w:tc>
        <w:tc>
          <w:tcPr>
            <w:gridSpan w:val="2"/>
            <w:tcW w:w="8395" w:type="dxa"/>
            <w:vAlign w:val="top"/>
            <w:textDirection w:val="lrTb"/>
            <w:noWrap w:val="false"/>
          </w:tcPr>
          <w:p>
            <w:pPr>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2"/>
              </w:numPr>
              <w:jc w:val="left"/>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不见面开标注意事项：</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“开标大厅”参与开标过程（“苏采云”系统使用谷歌浏览器参与不见面开标）；</w:t>
            </w:r>
            <w:r>
              <w:rPr>
                <w:rFonts w:ascii="宋体" w:hAnsi="宋体" w:cs="宋体"/>
                <w:bCs/>
                <w:color w:val="auto"/>
                <w:sz w:val="24"/>
                <w:szCs w:val="21"/>
                <w:highlight w:val="none"/>
              </w:rPr>
              <w:fldChar w:fldCharType="end"/>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未按时加入开标会议区并完成登录操作的或未能在开标会议区内全程参与交互的，视为放弃交互和放弃对开评标全过程质疑的权利，</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将无法看到解密指令、异议回复、唱标等实时情况，并承担由此导致的一切后果；</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递交截止时间后，采购人或采购代理机构将在系统内公布</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名单，然后通过开标会议区发出</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解密的指令，</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在各自地点按规定时间自行实施远程解密，</w:t>
            </w:r>
            <w:r>
              <w:rPr>
                <w:rFonts w:hint="eastAsia" w:ascii="宋体" w:hAnsi="宋体" w:cs="宋体"/>
                <w:b/>
                <w:color w:val="auto"/>
                <w:sz w:val="24"/>
                <w:szCs w:val="21"/>
                <w:highlight w:val="none"/>
                <w:lang w:eastAsia="zh-CN"/>
              </w:rPr>
              <w:t xml:space="preserve">供应商</w:t>
            </w:r>
            <w:r>
              <w:rPr>
                <w:rFonts w:hint="eastAsia" w:ascii="宋体" w:hAnsi="宋体" w:cs="宋体"/>
                <w:b/>
                <w:color w:val="auto"/>
                <w:sz w:val="24"/>
                <w:szCs w:val="21"/>
                <w:highlight w:val="none"/>
              </w:rPr>
              <w:t xml:space="preserve">解密限定在</w:t>
            </w:r>
            <w:r>
              <w:rPr>
                <w:rFonts w:hint="eastAsia" w:ascii="宋体" w:hAnsi="宋体" w:cs="宋体"/>
                <w:b/>
                <w:bCs/>
                <w:color w:val="auto"/>
                <w:sz w:val="24"/>
                <w:szCs w:val="21"/>
                <w:highlight w:val="none"/>
              </w:rPr>
              <w:t xml:space="preserve">解密时间开始</w:t>
            </w:r>
            <w:r>
              <w:rPr>
                <w:rFonts w:hint="eastAsia" w:ascii="宋体" w:hAnsi="宋体" w:cs="宋体"/>
                <w:b/>
                <w:color w:val="auto"/>
                <w:sz w:val="24"/>
                <w:szCs w:val="21"/>
                <w:highlight w:val="none"/>
              </w:rPr>
              <w:t xml:space="preserve">30分钟内完成，</w:t>
            </w:r>
            <w:r>
              <w:rPr>
                <w:rFonts w:hint="eastAsia" w:ascii="宋体" w:hAnsi="宋体" w:cs="宋体"/>
                <w:bCs/>
                <w:color w:val="auto"/>
                <w:sz w:val="24"/>
                <w:szCs w:val="21"/>
                <w:highlight w:val="none"/>
              </w:rPr>
              <w:t xml:space="preserve">并在规定时间内确认报价，规定时间仍未确认的视同已确认。因</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网络与电源不稳定、未按操作手册要求配置软硬件、解密锁发生故障或用错、故意</w:t>
            </w:r>
            <w:r>
              <w:rPr>
                <w:rFonts w:hint="eastAsia" w:ascii="宋体" w:hAnsi="宋体" w:cs="宋体"/>
                <w:bCs/>
                <w:color w:val="auto"/>
                <w:sz w:val="24"/>
                <w:szCs w:val="21"/>
                <w:highlight w:val="none"/>
                <w:lang w:eastAsia="zh-CN"/>
              </w:rPr>
              <w:t xml:space="preserve">不在要求</w:t>
            </w:r>
            <w:r>
              <w:rPr>
                <w:rFonts w:hint="eastAsia" w:ascii="宋体" w:hAnsi="宋体" w:cs="宋体"/>
                <w:bCs/>
                <w:color w:val="auto"/>
                <w:sz w:val="24"/>
                <w:szCs w:val="21"/>
                <w:highlight w:val="none"/>
              </w:rPr>
              <w:t xml:space="preserve">时限内完成解密等自身原因，导致</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在规定时间内未能解密、解密失败或解密超时，视为</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撤销其</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；因网上平台发生故障，导致无法按时完成</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解密或开、评标工作无法进行的，可根据实际情况相应延迟解密时间或调整开、评标时间（友情提示：若</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已领取副锁（含多把副锁）请注意正副锁的使用差别）。本项目在限定的解密时间内，只要有一家</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解密成功，即视为网上平台运行无故障；因供应商自身软硬件配备不齐全或发生故障等问题而导致在交互过程中出现不稳定或中断等情况的，其后果由供应商承担；</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（供应商）应当随时关注不见面开标大厅，并按照</w:t>
            </w:r>
            <w:r>
              <w:rPr>
                <w:rFonts w:hint="eastAsia" w:ascii="宋体" w:hAnsi="宋体" w:cs="宋体"/>
                <w:bCs/>
                <w:color w:val="auto"/>
                <w:sz w:val="24"/>
                <w:szCs w:val="21"/>
                <w:highlight w:val="none"/>
                <w:lang w:eastAsia="zh-CN"/>
              </w:rPr>
              <w:t xml:space="preserve">磋商小组</w:t>
            </w:r>
            <w:r>
              <w:rPr>
                <w:rFonts w:hint="eastAsia" w:ascii="宋体" w:hAnsi="宋体" w:cs="宋体"/>
                <w:bCs/>
                <w:color w:val="auto"/>
                <w:sz w:val="24"/>
                <w:szCs w:val="21"/>
                <w:highlight w:val="none"/>
              </w:rPr>
              <w:t xml:space="preserve">澄清等要求在规定时间内进行响应，且承担未及时</w:t>
            </w:r>
            <w:r>
              <w:rPr>
                <w:rFonts w:hint="eastAsia" w:ascii="宋体" w:hAnsi="宋体" w:cs="宋体"/>
                <w:bCs/>
                <w:color w:val="auto"/>
                <w:sz w:val="24"/>
                <w:szCs w:val="21"/>
                <w:highlight w:val="none"/>
                <w:lang w:eastAsia="zh-CN"/>
              </w:rPr>
              <w:t xml:space="preserve">作出</w:t>
            </w:r>
            <w:r>
              <w:rPr>
                <w:rFonts w:hint="eastAsia" w:ascii="宋体" w:hAnsi="宋体" w:cs="宋体"/>
                <w:bCs/>
                <w:color w:val="auto"/>
                <w:sz w:val="24"/>
                <w:szCs w:val="21"/>
                <w:highlight w:val="none"/>
              </w:rPr>
              <w:t xml:space="preserve">响应的一切后果。参与远程交互的应当为授权委托人或法人代表，中途不得随意更换，作出响应的人员将</w:t>
            </w:r>
            <w:r>
              <w:rPr>
                <w:rFonts w:hint="eastAsia" w:ascii="宋体" w:hAnsi="宋体" w:cs="宋体"/>
                <w:bCs/>
                <w:color w:val="auto"/>
                <w:sz w:val="24"/>
                <w:szCs w:val="21"/>
                <w:highlight w:val="none"/>
                <w:lang w:eastAsia="zh-CN"/>
              </w:rPr>
              <w:t xml:space="preserve">均被视为供应商</w:t>
            </w:r>
            <w:r>
              <w:rPr>
                <w:rFonts w:hint="eastAsia" w:ascii="宋体" w:hAnsi="宋体" w:cs="宋体"/>
                <w:bCs/>
                <w:color w:val="auto"/>
                <w:sz w:val="24"/>
                <w:szCs w:val="21"/>
                <w:highlight w:val="none"/>
              </w:rPr>
              <w:t xml:space="preserve">（供应商）的授权委托人或法人代表。</w:t>
            </w:r>
            <w:r/>
          </w:p>
          <w:p>
            <w:pPr>
              <w:numPr>
                <w:ilvl w:val="0"/>
                <w:numId w:val="2"/>
              </w:numPr>
              <w:jc w:val="left"/>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开标时间：</w:t>
            </w:r>
            <w:r/>
          </w:p>
          <w:p>
            <w:pPr>
              <w:spacing w:line="360" w:lineRule="auto"/>
              <w:rPr>
                <w:rFonts w:hint="eastAsia" w:ascii="宋体" w:hAnsi="宋体" w:eastAsia="宋体" w:cs="宋体"/>
                <w:bCs/>
                <w:color w:val="auto"/>
                <w:sz w:val="24"/>
                <w:szCs w:val="21"/>
                <w:highlight w:val="none"/>
                <w:lang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截止（即投标截止）时间及开标时间：详见</w:t>
            </w:r>
            <w:r>
              <w:rPr>
                <w:rFonts w:hint="eastAsia" w:ascii="宋体" w:hAnsi="宋体" w:cs="宋体"/>
                <w:bCs/>
                <w:color w:val="auto"/>
                <w:sz w:val="24"/>
                <w:szCs w:val="21"/>
                <w:highlight w:val="none"/>
                <w:lang w:eastAsia="zh-CN"/>
              </w:rPr>
              <w:t xml:space="preserve">磋商公告</w:t>
            </w:r>
            <w:r/>
          </w:p>
          <w:p>
            <w:pPr>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定标时间：评标结束后</w:t>
            </w:r>
            <w:r/>
          </w:p>
        </w:tc>
      </w:tr>
      <w:tr>
        <w:trPr>
          <w:jc w:val="center"/>
          <w:trHeight w:val="1238"/>
        </w:trPr>
        <w:tc>
          <w:tcPr>
            <w:tcW w:w="733"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bookmarkStart w:id="6" w:name="OLE_LINK84"/>
            <w:r>
              <w:rPr>
                <w:rFonts w:hint="eastAsia" w:ascii="宋体" w:hAnsi="宋体" w:cs="宋体"/>
                <w:bCs/>
                <w:color w:val="auto"/>
                <w:sz w:val="24"/>
                <w:szCs w:val="24"/>
                <w:highlight w:val="none"/>
              </w:rPr>
              <w:t xml:space="preserve">5</w:t>
            </w:r>
            <w:r/>
          </w:p>
        </w:tc>
        <w:tc>
          <w:tcPr>
            <w:tcW w:w="712"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联系方式</w:t>
            </w:r>
            <w:r/>
          </w:p>
        </w:tc>
        <w:tc>
          <w:tcPr>
            <w:tcW w:w="1817"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w:t>
            </w:r>
            <w:r/>
          </w:p>
        </w:tc>
        <w:tc>
          <w:tcPr>
            <w:tcW w:w="6578" w:type="dxa"/>
            <w:vAlign w:val="center"/>
            <w:textDirection w:val="lrTb"/>
            <w:noWrap w:val="false"/>
          </w:tcPr>
          <w:p>
            <w:pPr>
              <w:jc w:val="left"/>
              <w:spacing w:line="360" w:lineRule="auto"/>
              <w:rPr>
                <w:rFonts w:hint="eastAsia" w:ascii="宋体" w:hAnsi="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项目负责人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质疑受理人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bCs/>
                <w:color w:val="auto"/>
                <w:sz w:val="24"/>
                <w:szCs w:val="24"/>
                <w:highlight w:val="none"/>
                <w:lang w:val="en-US" w:eastAsia="zh-CN"/>
              </w:rPr>
              <w:t xml:space="preserve">钱金鑫</w:t>
            </w:r>
            <w:r/>
          </w:p>
          <w:p>
            <w:pPr>
              <w:jc w:val="left"/>
              <w:spacing w:line="360" w:lineRule="auto"/>
              <w:rPr>
                <w:rFonts w:hint="eastAsia" w:ascii="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18861596757 </w:t>
            </w:r>
            <w:r>
              <w:rPr>
                <w:rFonts w:hint="eastAsia" w:ascii="宋体"/>
                <w:bCs/>
                <w:color w:val="auto"/>
                <w:sz w:val="24"/>
                <w:szCs w:val="24"/>
                <w:highlight w:val="none"/>
                <w:lang w:val="en-US" w:eastAsia="zh-CN"/>
              </w:rPr>
              <w:t xml:space="preserve"> </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val="en-US" w:eastAsia="zh-CN"/>
              </w:rPr>
              <w:t xml:space="preserve">宜兴市丁蜀镇</w:t>
            </w:r>
            <w:r>
              <w:rPr>
                <w:rFonts w:hint="eastAsia" w:ascii="宋体" w:hAnsi="宋体" w:eastAsia="宋体" w:cs="宋体"/>
                <w:bCs/>
                <w:color w:val="auto"/>
                <w:sz w:val="24"/>
                <w:szCs w:val="24"/>
                <w:highlight w:val="none"/>
              </w:rPr>
              <w:t xml:space="preserve">               </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邮政编码：214200</w:t>
            </w:r>
            <w:r/>
          </w:p>
        </w:tc>
      </w:tr>
      <w:tr>
        <w:trPr>
          <w:jc w:val="center"/>
          <w:trHeight w:val="238"/>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Align w:val="top"/>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7"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w:t>
            </w:r>
            <w:r/>
          </w:p>
        </w:tc>
        <w:tc>
          <w:tcPr>
            <w:tcW w:w="6578" w:type="dxa"/>
            <w:vAlign w:val="top"/>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于</w:t>
            </w:r>
            <w:r>
              <w:rPr>
                <w:rFonts w:hint="eastAsia" w:ascii="宋体" w:hAnsi="宋体" w:cs="宋体"/>
                <w:bCs/>
                <w:color w:val="auto"/>
                <w:sz w:val="24"/>
                <w:szCs w:val="24"/>
                <w:highlight w:val="none"/>
              </w:rPr>
              <w:t xml:space="preserve">先生　</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联系电话：18861795035  </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联系地址：宜兴市丁蜀镇东峰路1号 东峰大厦</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楼</w:t>
            </w:r>
            <w:r/>
          </w:p>
          <w:p>
            <w:pPr>
              <w:jc w:val="left"/>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4"/>
                <w:szCs w:val="24"/>
                <w:highlight w:val="none"/>
              </w:rPr>
              <w:t xml:space="preserve">邮政编码：214200</w:t>
            </w:r>
            <w:r/>
          </w:p>
        </w:tc>
      </w:tr>
      <w:tr>
        <w:trPr>
          <w:jc w:val="center"/>
          <w:trHeight w:val="147"/>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Align w:val="top"/>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客服</w:t>
            </w:r>
            <w:bookmarkEnd w:id="1"/>
            <w:r/>
            <w:bookmarkEnd w:id="6"/>
            <w:r/>
            <w:r/>
          </w:p>
        </w:tc>
        <w:tc>
          <w:tcPr>
            <w:tcW w:w="6578" w:type="dxa"/>
            <w:vAlign w:val="center"/>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rPr>
              <w:t xml:space="preserve">供应商</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r>
        <w:trPr>
          <w:jc w:val="center"/>
          <w:trHeight w:val="147"/>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Align w:val="top"/>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shd w:val="clear" w:color="auto" w:fill="auto"/>
            <w:tcW w:w="1817"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财政监管部门</w:t>
            </w:r>
            <w:r/>
          </w:p>
        </w:tc>
        <w:tc>
          <w:tcPr>
            <w:shd w:val="clear" w:color="auto" w:fill="auto"/>
            <w:tcW w:w="6578" w:type="dxa"/>
            <w:vAlign w:val="top"/>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采购监督管理及投诉处理主体：宜兴市丁蜀镇财政和资产管理办公室                   </w:t>
            </w:r>
            <w:r/>
          </w:p>
          <w:p>
            <w:pPr>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联系地址：宜兴市丁蜀镇</w:t>
            </w:r>
            <w:r/>
          </w:p>
        </w:tc>
      </w:tr>
    </w:tbl>
    <w:p>
      <w:pPr>
        <w:pStyle w:val="816"/>
        <w:rPr>
          <w:rFonts w:hint="eastAsia"/>
          <w:color w:val="auto"/>
          <w:highlight w:val="none"/>
        </w:rPr>
        <w:sectPr>
          <w:footerReference w:type="default" r:id="rId13"/>
          <w:footnotePr/>
          <w:endnotePr/>
          <w:type w:val="nextPage"/>
          <w:pgSz w:w="11906" w:h="16838" w:orient="portrait"/>
          <w:pgMar w:top="1440" w:right="1588" w:bottom="1440" w:left="1588" w:header="851" w:footer="992" w:gutter="0"/>
          <w:pgNumType w:start="1"/>
          <w:cols w:num="1" w:sep="0" w:space="720" w:equalWidth="1"/>
          <w:docGrid w:linePitch="360"/>
        </w:sectPr>
      </w:pPr>
      <w:r>
        <w:rPr>
          <w:rFonts w:hint="eastAsia"/>
          <w:color w:val="auto"/>
          <w:highlight w:val="none"/>
        </w:rPr>
      </w:r>
      <w:r/>
    </w:p>
    <w:p>
      <w:pPr>
        <w:pStyle w:val="816"/>
        <w:rPr>
          <w:rFonts w:hint="eastAsia"/>
          <w:color w:val="auto"/>
          <w:highlight w:val="none"/>
        </w:rPr>
      </w:pPr>
      <w:r/>
      <w:bookmarkStart w:id="7" w:name="_Toc1333"/>
      <w:r>
        <w:rPr>
          <w:rFonts w:hint="eastAsia"/>
          <w:color w:val="auto"/>
          <w:highlight w:val="none"/>
        </w:rPr>
        <w:t xml:space="preserve">第二章 </w:t>
      </w:r>
      <w:r>
        <w:rPr>
          <w:rFonts w:hint="eastAsia"/>
          <w:color w:val="auto"/>
          <w:highlight w:val="none"/>
          <w:lang w:eastAsia="zh-CN"/>
        </w:rPr>
        <w:t xml:space="preserve">供应商</w:t>
      </w:r>
      <w:r>
        <w:rPr>
          <w:rFonts w:hint="eastAsia"/>
          <w:color w:val="auto"/>
          <w:highlight w:val="none"/>
        </w:rPr>
        <w:t xml:space="preserve">须知</w:t>
      </w:r>
      <w:bookmarkEnd w:id="7"/>
      <w:r/>
      <w:r/>
    </w:p>
    <w:p>
      <w:pPr>
        <w:ind w:firstLine="482"/>
        <w:spacing w:line="360" w:lineRule="auto"/>
        <w:rPr>
          <w:rFonts w:hint="eastAsia" w:ascii="宋体" w:hAnsi="宋体"/>
          <w:b/>
          <w:color w:val="auto"/>
          <w:sz w:val="24"/>
          <w:szCs w:val="24"/>
          <w:highlight w:val="none"/>
          <w:lang w:val="zh-CN"/>
        </w:rPr>
      </w:pPr>
      <w:r/>
      <w:bookmarkStart w:id="8" w:name="_Toc19590"/>
      <w:r>
        <w:rPr>
          <w:rFonts w:hint="eastAsia" w:ascii="宋体" w:hAnsi="宋体"/>
          <w:b/>
          <w:color w:val="auto"/>
          <w:sz w:val="24"/>
          <w:szCs w:val="24"/>
          <w:highlight w:val="none"/>
          <w:lang w:val="zh-CN"/>
        </w:rPr>
        <w:t xml:space="preserve">一、总   则</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1、适用法律</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“供应商”</w:t>
      </w:r>
      <w:r>
        <w:rPr>
          <w:rFonts w:hint="eastAsia" w:ascii="宋体" w:hAnsi="宋体"/>
          <w:bCs/>
          <w:color w:val="auto"/>
          <w:sz w:val="24"/>
          <w:szCs w:val="24"/>
          <w:highlight w:val="none"/>
        </w:rPr>
        <w:t xml:space="preserve">是指参加</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rPr>
        <w:t xml:space="preserve">竞争，并符合</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规定资格条件的法人、其他组织或者自然人</w:t>
      </w:r>
      <w:bookmarkStart w:id="9"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9"/>
      <w:r>
        <w:rPr>
          <w:rFonts w:hint="eastAsia" w:ascii="宋体" w:hAnsi="宋体"/>
          <w:bCs/>
          <w:color w:val="auto"/>
          <w:sz w:val="24"/>
          <w:szCs w:val="24"/>
          <w:highlight w:val="none"/>
        </w:rPr>
        <w:t xml:space="preserve">；</w:t>
      </w:r>
      <w:bookmarkStart w:id="10" w:name="_Hlk164149790"/>
      <w:r>
        <w:rPr>
          <w:rFonts w:hint="eastAsia" w:ascii="宋体" w:hAnsi="宋体"/>
          <w:bCs/>
          <w:color w:val="auto"/>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0"/>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磋商文件中的“</w:t>
      </w:r>
      <w:bookmarkStart w:id="11" w:name="_Hlk164149389"/>
      <w:r>
        <w:rPr>
          <w:rFonts w:hint="eastAsia" w:ascii="宋体" w:hAnsi="宋体"/>
          <w:bCs/>
          <w:color w:val="auto"/>
          <w:sz w:val="24"/>
          <w:szCs w:val="24"/>
          <w:highlight w:val="none"/>
          <w:lang w:val="zh-CN"/>
        </w:rPr>
        <w:t xml:space="preserve">法定代表人”是指供应商的营业执照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 “</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（电子签章）”是指</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的电子公章，自然人投标即指自然人私章。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bCs/>
          <w:color w:val="auto"/>
          <w:sz w:val="24"/>
          <w:szCs w:val="24"/>
          <w:highlight w:val="none"/>
          <w:lang w:val="zh-CN"/>
        </w:rPr>
        <w:t xml:space="preserve">“服务”指本磋商文件中所述服务及相关产品。</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“响应”指提交响应文件并对磋商文件提出的条件和要求进行实质性回应。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“证明材料”指磋商文件中要求提供的相关材料。</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“正偏离”指供应商提供的货物（服务）响应情况优于磋商文件要求；“负偏离”指供应商提供的货物（服务）响应情况劣于磋商文件要求。</w:t>
      </w:r>
      <w:r/>
    </w:p>
    <w:p>
      <w:pPr>
        <w:ind w:firstLine="480"/>
        <w:jc w:val="left"/>
        <w:spacing w:line="360" w:lineRule="auto"/>
        <w:rPr>
          <w:rFonts w:ascii="宋体" w:hAnsi="宋体"/>
          <w:b/>
          <w:bCs w:val="0"/>
          <w:color w:val="auto"/>
          <w:sz w:val="24"/>
          <w:szCs w:val="24"/>
          <w:highlight w:val="none"/>
          <w:lang w:val="zh-CN"/>
        </w:rPr>
      </w:pPr>
      <w:r/>
      <w:bookmarkStart w:id="12" w:name="_Hlk151624258"/>
      <w:r/>
      <w:bookmarkStart w:id="13" w:name="_Hlk151624234"/>
      <w:r>
        <w:rPr>
          <w:rFonts w:hint="eastAsia" w:ascii="宋体" w:hAnsi="宋体"/>
          <w:b/>
          <w:bCs w:val="0"/>
          <w:color w:val="auto"/>
          <w:sz w:val="24"/>
          <w:szCs w:val="24"/>
          <w:highlight w:val="none"/>
          <w:lang w:val="zh-CN"/>
        </w:rPr>
        <w:t xml:space="preserve">3、政府采购政策</w:t>
      </w:r>
      <w:bookmarkEnd w:id="12"/>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bookmarkStart w:id="14" w:name="_Hlk151625314"/>
      <w:r>
        <w:rPr>
          <w:rFonts w:hint="eastAsia" w:ascii="宋体" w:hAnsi="宋体" w:eastAsia="宋体" w:cs="宋体"/>
          <w:b w:val="0"/>
          <w:bCs w:val="0"/>
          <w:iCs w:val="0"/>
          <w:color w:val="auto"/>
          <w:sz w:val="24"/>
          <w:szCs w:val="24"/>
          <w:highlight w:val="none"/>
        </w:rPr>
        <w:t xml:space="preserve">3.1 政府采购支持中小企业发展，</w:t>
      </w:r>
      <w:r>
        <w:rPr>
          <w:rFonts w:hint="eastAsia" w:ascii="宋体" w:hAnsi="宋体" w:cs="宋体"/>
          <w:b w:val="0"/>
          <w:bCs w:val="0"/>
          <w:iCs w:val="0"/>
          <w:color w:val="auto"/>
          <w:sz w:val="24"/>
          <w:szCs w:val="24"/>
          <w:highlight w:val="none"/>
          <w:lang w:eastAsia="zh-CN"/>
        </w:rPr>
        <w:t xml:space="preserve">供应商</w:t>
      </w:r>
      <w:r>
        <w:rPr>
          <w:rFonts w:hint="eastAsia" w:ascii="宋体" w:hAnsi="宋体" w:eastAsia="宋体" w:cs="宋体"/>
          <w:b w:val="0"/>
          <w:bCs w:val="0"/>
          <w:iCs w:val="0"/>
          <w:color w:val="auto"/>
          <w:sz w:val="24"/>
          <w:szCs w:val="24"/>
          <w:highlight w:val="none"/>
        </w:rPr>
        <w:t xml:space="preserve">在参加政府采购活动过程中，符合《政府采购促进中小企业发展管理办法》（财库〔2021〕46号）第二条、第四条规定的，可以享受中小企业扶持政策。</w:t>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rPr>
          <w:rFonts w:hint="eastAsia" w:ascii="宋体" w:hAnsi="宋体" w:eastAsia="宋体" w:cs="宋体"/>
          <w:b w:val="0"/>
          <w:bCs w:val="0"/>
          <w:iCs w:val="0"/>
          <w:color w:val="auto"/>
          <w:sz w:val="24"/>
          <w:szCs w:val="24"/>
          <w:highlight w:val="none"/>
        </w:rPr>
        <w:t xml:space="preserve">3.1.1 对于专门面向中小企业的项目，只面向中小企业采购；对于非专门面向中小企业的项目，对符合规定的小微企业报价给予10%（工程项目为5%）的扣除，用扣除后的价格参加评审；</w:t>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rPr>
          <w:rFonts w:hint="eastAsia" w:ascii="宋体" w:hAnsi="宋体" w:eastAsia="宋体" w:cs="宋体"/>
          <w:b w:val="0"/>
          <w:bCs w:val="0"/>
          <w:iCs w:val="0"/>
          <w:color w:val="auto"/>
          <w:sz w:val="24"/>
          <w:szCs w:val="24"/>
          <w:highlight w:val="none"/>
        </w:rPr>
        <w:t xml:space="preserve">3.1.2 参加政府采购活动的中小企业，应当按照《办法》（财库〔2021〕46号）的规定提供《中小企业声明函》（“中小企业划型标准”详见《关于印发中小企业划型标准规定的通知》工信部联企业〔2011〕300号）；</w:t>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rPr>
          <w:rFonts w:hint="eastAsia" w:ascii="宋体" w:hAnsi="宋体" w:eastAsia="宋体" w:cs="宋体"/>
          <w:b w:val="0"/>
          <w:bCs w:val="0"/>
          <w:iCs w:val="0"/>
          <w:color w:val="auto"/>
          <w:sz w:val="24"/>
          <w:szCs w:val="24"/>
          <w:highlight w:val="none"/>
        </w:rPr>
        <w:t xml:space="preserve">3.1.3 中小企业依据《办法》（财库〔2021〕46号）规定的扶持政策获得政府采购合同后，小微企业不得将合同分包给大中型企业，中型企业不得将合同分包给大型企业。</w:t>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rPr>
          <w:rFonts w:hint="eastAsia" w:ascii="宋体" w:hAnsi="宋体" w:eastAsia="宋体" w:cs="宋体"/>
          <w:b w:val="0"/>
          <w:bCs w:val="0"/>
          <w:iCs w:val="0"/>
          <w:color w:val="auto"/>
          <w:sz w:val="24"/>
          <w:szCs w:val="24"/>
          <w:highlight w:val="none"/>
        </w:rPr>
        <w:t xml:space="preserve">3.2 </w:t>
      </w:r>
      <w:bookmarkStart w:id="15" w:name="OLE_LINK197"/>
      <w:r/>
      <w:bookmarkStart w:id="16" w:name="OLE_LINK86"/>
      <w:r>
        <w:rPr>
          <w:rFonts w:hint="eastAsia" w:ascii="宋体" w:hAnsi="宋体" w:eastAsia="宋体" w:cs="宋体"/>
          <w:b w:val="0"/>
          <w:bCs w:val="0"/>
          <w:iCs w:val="0"/>
          <w:color w:val="auto"/>
          <w:sz w:val="24"/>
          <w:szCs w:val="24"/>
          <w:highlight w:val="none"/>
        </w:rPr>
        <w:t xml:space="preserve">在政府采购活动中，残疾人福利性单位视同小微企业，</w:t>
      </w:r>
      <w:bookmarkEnd w:id="15"/>
      <w:r>
        <w:rPr>
          <w:rFonts w:hint="eastAsia" w:ascii="宋体" w:hAnsi="宋体" w:eastAsia="宋体" w:cs="宋体"/>
          <w:b w:val="0"/>
          <w:bCs w:val="0"/>
          <w:iCs w:val="0"/>
          <w:color w:val="auto"/>
          <w:sz w:val="24"/>
          <w:szCs w:val="24"/>
          <w:highlight w:val="none"/>
        </w:rPr>
        <w:t xml:space="preserve">提供本单位制造的货物、承担的工程或者服务，或者提供其他残疾人福利性单位制造的货物，在评审时将获得优势。参</w:t>
      </w:r>
      <w:bookmarkStart w:id="17" w:name="OLE_LINK198"/>
      <w:r>
        <w:rPr>
          <w:rFonts w:hint="eastAsia" w:ascii="宋体" w:hAnsi="宋体" w:eastAsia="宋体" w:cs="宋体"/>
          <w:b w:val="0"/>
          <w:bCs w:val="0"/>
          <w:iCs w:val="0"/>
          <w:color w:val="auto"/>
          <w:sz w:val="24"/>
          <w:szCs w:val="24"/>
          <w:highlight w:val="none"/>
        </w:rPr>
        <w:t xml:space="preserve">加投标的</w:t>
      </w:r>
      <w:bookmarkStart w:id="18" w:name="OLE_LINK43"/>
      <w:r>
        <w:rPr>
          <w:rFonts w:hint="eastAsia" w:ascii="宋体" w:hAnsi="宋体" w:eastAsia="宋体" w:cs="宋体"/>
          <w:b w:val="0"/>
          <w:bCs w:val="0"/>
          <w:iCs w:val="0"/>
          <w:color w:val="auto"/>
          <w:sz w:val="24"/>
          <w:szCs w:val="24"/>
          <w:highlight w:val="none"/>
        </w:rPr>
        <w:t xml:space="preserve">残疾人福利性单位</w:t>
      </w:r>
      <w:bookmarkEnd w:id="18"/>
      <w:r>
        <w:rPr>
          <w:rFonts w:hint="eastAsia" w:ascii="宋体" w:hAnsi="宋体" w:eastAsia="宋体" w:cs="宋体"/>
          <w:b w:val="0"/>
          <w:bCs w:val="0"/>
          <w:iCs w:val="0"/>
          <w:color w:val="auto"/>
          <w:sz w:val="24"/>
          <w:szCs w:val="24"/>
          <w:highlight w:val="none"/>
        </w:rPr>
        <w:t xml:space="preserve">应当按照《关于促进残疾人就业政府采购政策的通知》</w:t>
      </w:r>
      <w:bookmarkStart w:id="19" w:name="sendNo"/>
      <w:r>
        <w:rPr>
          <w:rFonts w:hint="eastAsia" w:ascii="宋体" w:hAnsi="宋体" w:eastAsia="宋体" w:cs="宋体"/>
          <w:b w:val="0"/>
          <w:bCs w:val="0"/>
          <w:iCs w:val="0"/>
          <w:color w:val="auto"/>
          <w:sz w:val="24"/>
          <w:szCs w:val="24"/>
          <w:highlight w:val="none"/>
        </w:rPr>
        <w:t xml:space="preserve">（财库〔2017〕141号）</w:t>
      </w:r>
      <w:bookmarkEnd w:id="19"/>
      <w:r>
        <w:rPr>
          <w:rFonts w:hint="eastAsia" w:ascii="宋体" w:hAnsi="宋体" w:eastAsia="宋体" w:cs="宋体"/>
          <w:b w:val="0"/>
          <w:bCs w:val="0"/>
          <w:iCs w:val="0"/>
          <w:color w:val="auto"/>
          <w:sz w:val="24"/>
          <w:szCs w:val="24"/>
          <w:highlight w:val="none"/>
        </w:rPr>
        <w:t xml:space="preserve">的规定提供《</w:t>
      </w:r>
      <w:bookmarkStart w:id="20" w:name="OLE_LINK42"/>
      <w:r>
        <w:rPr>
          <w:rFonts w:hint="eastAsia" w:ascii="宋体" w:hAnsi="宋体" w:eastAsia="宋体" w:cs="宋体"/>
          <w:b w:val="0"/>
          <w:bCs w:val="0"/>
          <w:iCs w:val="0"/>
          <w:color w:val="auto"/>
          <w:sz w:val="24"/>
          <w:szCs w:val="24"/>
          <w:highlight w:val="none"/>
        </w:rPr>
        <w:t xml:space="preserve">残疾人福利性单位</w:t>
      </w:r>
      <w:bookmarkEnd w:id="20"/>
      <w:r>
        <w:rPr>
          <w:rFonts w:hint="eastAsia" w:ascii="宋体" w:hAnsi="宋体" w:eastAsia="宋体" w:cs="宋体"/>
          <w:b w:val="0"/>
          <w:bCs w:val="0"/>
          <w:iCs w:val="0"/>
          <w:color w:val="auto"/>
          <w:sz w:val="24"/>
          <w:szCs w:val="24"/>
          <w:highlight w:val="none"/>
        </w:rPr>
        <w:t xml:space="preserve">声明函》。</w:t>
      </w:r>
      <w:bookmarkEnd w:id="16"/>
      <w:r/>
      <w:bookmarkEnd w:id="17"/>
      <w:r/>
      <w:r/>
    </w:p>
    <w:p>
      <w:pPr>
        <w:ind w:left="0" w:firstLine="480"/>
        <w:jc w:val="left"/>
        <w:keepLines w:val="0"/>
        <w:keepNext w:val="0"/>
        <w:pageBreakBefore w:val="0"/>
        <w:spacing w:line="360" w:lineRule="auto"/>
        <w:rPr>
          <w:rFonts w:ascii="宋体" w:hAnsi="宋体"/>
          <w:bCs/>
          <w:color w:val="auto"/>
          <w:sz w:val="24"/>
          <w:szCs w:val="24"/>
          <w:highlight w:val="none"/>
          <w:lang w:val="zh-CN"/>
        </w:rPr>
      </w:pPr>
      <w:r>
        <w:rPr>
          <w:rFonts w:hint="eastAsia" w:ascii="宋体" w:hAnsi="宋体" w:eastAsia="宋体" w:cs="宋体"/>
          <w:b w:val="0"/>
          <w:bCs w:val="0"/>
          <w:iCs w:val="0"/>
          <w:color w:val="auto"/>
          <w:sz w:val="24"/>
          <w:szCs w:val="24"/>
          <w:highlight w:val="none"/>
        </w:rPr>
        <w:t xml:space="preserve">3.3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bookmarkEnd w:id="13"/>
      <w:r/>
      <w:bookmarkEnd w:id="14"/>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投标费用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w:t>
      </w:r>
      <w:r>
        <w:rPr>
          <w:rFonts w:hint="eastAsia" w:ascii="宋体" w:hAnsi="宋体" w:cs="宋体"/>
          <w:bCs/>
          <w:color w:val="auto"/>
          <w:sz w:val="24"/>
          <w:szCs w:val="24"/>
          <w:highlight w:val="none"/>
          <w:lang w:val="en-US" w:eastAsia="zh-CN"/>
        </w:rPr>
        <w:t xml:space="preserve">磋商文件</w:t>
      </w:r>
      <w:r>
        <w:rPr>
          <w:rFonts w:hint="eastAsia" w:ascii="宋体" w:hAnsi="宋体" w:eastAsia="宋体" w:cs="宋体"/>
          <w:bCs/>
          <w:color w:val="auto"/>
          <w:sz w:val="24"/>
          <w:szCs w:val="24"/>
          <w:highlight w:val="none"/>
        </w:rPr>
        <w:t xml:space="preserve">中的货币单位均为人民币元。</w:t>
      </w:r>
      <w:r/>
    </w:p>
    <w:p>
      <w:pPr>
        <w:ind w:firstLine="480"/>
        <w:spacing w:line="360" w:lineRule="auto"/>
        <w:rPr>
          <w:rFonts w:hint="eastAsia" w:ascii="宋体" w:hAnsi="宋体" w:eastAsia="宋体" w:cs="宋体"/>
          <w:bCs/>
          <w:color w:val="auto"/>
          <w:sz w:val="24"/>
          <w:szCs w:val="24"/>
          <w:highlight w:val="none"/>
        </w:rPr>
      </w:pPr>
      <w:r/>
      <w:bookmarkStart w:id="21" w:name="OLE_LINK88"/>
      <w:r>
        <w:rPr>
          <w:rFonts w:hint="eastAsia" w:ascii="宋体" w:hAnsi="宋体" w:eastAsia="宋体" w:cs="宋体"/>
          <w:bCs/>
          <w:color w:val="auto"/>
          <w:sz w:val="24"/>
          <w:szCs w:val="24"/>
          <w:highlight w:val="none"/>
        </w:rPr>
        <w:t xml:space="preserve">4.2 </w:t>
      </w:r>
      <w:bookmarkEnd w:id="21"/>
      <w:r>
        <w:rPr>
          <w:rFonts w:hint="eastAsia" w:ascii="宋体" w:hAnsi="宋体" w:eastAsia="宋体" w:cs="宋体"/>
          <w:bCs/>
          <w:color w:val="auto"/>
          <w:sz w:val="24"/>
          <w:szCs w:val="24"/>
          <w:highlight w:val="none"/>
        </w:rPr>
        <w:t xml:space="preserve">供应商应自行承担所有与准备和参加报价有关的一切费用。</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rPr>
        <w:t xml:space="preserve">4.3 </w:t>
      </w:r>
      <w:r>
        <w:rPr>
          <w:rFonts w:hint="eastAsia" w:ascii="宋体" w:hAnsi="宋体" w:eastAsia="宋体"/>
          <w:b/>
          <w:bCs w:val="0"/>
          <w:color w:val="auto"/>
          <w:sz w:val="24"/>
          <w:szCs w:val="24"/>
          <w:highlight w:val="none"/>
          <w:lang w:val="en-US" w:eastAsia="zh-CN"/>
        </w:rPr>
        <w:t xml:space="preserve">采购代理与服务费用由成交供应商支付，代理费用按中标价的1.5%（不满3000元按3000元）计取，收费按差额定率累进法。</w:t>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二、磋商文件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color w:val="auto"/>
          <w:sz w:val="24"/>
          <w:szCs w:val="24"/>
          <w:highlight w:val="none"/>
          <w:lang w:val="zh-CN"/>
        </w:rPr>
        <w:t xml:space="preserve">磋商文件的组成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w:t>
      </w:r>
      <w:bookmarkStart w:id="22" w:name="_Hlk127867521"/>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22"/>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磋商文件（</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须按</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要求提交资料并对</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相关内容作出实质性响应，否则投标无效。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包括</w:t>
      </w:r>
      <w:r>
        <w:rPr>
          <w:rFonts w:hint="eastAsia" w:ascii="宋体" w:hAnsi="宋体"/>
          <w:bCs/>
          <w:color w:val="auto"/>
          <w:sz w:val="24"/>
          <w:szCs w:val="24"/>
          <w:highlight w:val="none"/>
          <w:lang w:eastAsia="zh-CN"/>
        </w:rPr>
        <w:t xml:space="preserve">磋商公告</w:t>
      </w:r>
      <w:r>
        <w:rPr>
          <w:rFonts w:hint="eastAsia" w:ascii="宋体" w:hAnsi="宋体"/>
          <w:bCs/>
          <w:color w:val="auto"/>
          <w:sz w:val="24"/>
          <w:szCs w:val="24"/>
          <w:highlight w:val="none"/>
        </w:rPr>
        <w:t xml:space="preserve">和本文件目录所列全部内容及其附件，如有缺漏，请立即与</w:t>
      </w:r>
      <w:bookmarkStart w:id="23" w:name="OLE_LINK253"/>
      <w:r>
        <w:rPr>
          <w:rFonts w:hint="eastAsia" w:ascii="宋体" w:hAnsi="宋体"/>
          <w:bCs/>
          <w:color w:val="auto"/>
          <w:sz w:val="24"/>
          <w:szCs w:val="24"/>
          <w:highlight w:val="none"/>
        </w:rPr>
        <w:t xml:space="preserve">采购人或者</w:t>
      </w:r>
      <w:bookmarkEnd w:id="23"/>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如与</w:t>
      </w:r>
      <w:r>
        <w:rPr>
          <w:rFonts w:hint="eastAsia" w:ascii="宋体" w:hAnsi="宋体"/>
          <w:bCs/>
          <w:color w:val="auto"/>
          <w:sz w:val="24"/>
          <w:szCs w:val="24"/>
          <w:highlight w:val="none"/>
          <w:lang w:eastAsia="zh-CN"/>
        </w:rPr>
        <w:t xml:space="preserve">磋商公告</w:t>
      </w:r>
      <w:r>
        <w:rPr>
          <w:rFonts w:hint="eastAsia" w:ascii="宋体" w:hAnsi="宋体"/>
          <w:bCs/>
          <w:color w:val="auto"/>
          <w:sz w:val="24"/>
          <w:szCs w:val="24"/>
          <w:highlight w:val="none"/>
        </w:rPr>
        <w:t xml:space="preserve">有不一致的地方，以</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为准；电子</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格式、说明与</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格式、说明不一致的，以</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磋商文件的解释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本文件和“第三章 项目技术要求和有关说明”和“</w:t>
      </w:r>
      <w:bookmarkStart w:id="24" w:name="OLE_LINK21"/>
      <w:r>
        <w:rPr>
          <w:rFonts w:hint="eastAsia" w:ascii="宋体" w:hAnsi="宋体"/>
          <w:bCs/>
          <w:color w:val="auto"/>
          <w:sz w:val="24"/>
          <w:szCs w:val="24"/>
          <w:highlight w:val="none"/>
        </w:rPr>
        <w:t xml:space="preserve">第四章 评标方法和标准</w:t>
      </w:r>
      <w:bookmarkEnd w:id="24"/>
      <w:r>
        <w:rPr>
          <w:rFonts w:hint="eastAsia" w:ascii="宋体" w:hAnsi="宋体"/>
          <w:bCs/>
          <w:color w:val="auto"/>
          <w:sz w:val="24"/>
          <w:szCs w:val="24"/>
          <w:highlight w:val="none"/>
        </w:rPr>
        <w:t xml:space="preserve">”由</w:t>
      </w:r>
      <w:bookmarkStart w:id="25" w:name="OLE_LINK13"/>
      <w:r>
        <w:rPr>
          <w:rFonts w:hint="eastAsia" w:ascii="宋体" w:hAnsi="宋体"/>
          <w:bCs/>
          <w:color w:val="auto"/>
          <w:sz w:val="24"/>
          <w:szCs w:val="24"/>
          <w:highlight w:val="none"/>
        </w:rPr>
        <w:t xml:space="preserve">采购人负责解释</w:t>
      </w:r>
      <w:bookmarkEnd w:id="25"/>
      <w:r>
        <w:rPr>
          <w:rFonts w:hint="eastAsia" w:ascii="宋体" w:hAnsi="宋体"/>
          <w:bCs/>
          <w:color w:val="auto"/>
          <w:sz w:val="24"/>
          <w:szCs w:val="24"/>
          <w:highlight w:val="none"/>
        </w:rPr>
        <w:t xml:space="preserve">，其他部分由采购人和</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负责解释。</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8、</w:t>
      </w:r>
      <w:r>
        <w:rPr>
          <w:rFonts w:hint="eastAsia" w:ascii="宋体" w:hAnsi="宋体"/>
          <w:b/>
          <w:color w:val="auto"/>
          <w:sz w:val="24"/>
          <w:szCs w:val="24"/>
          <w:highlight w:val="none"/>
          <w:lang w:val="zh-CN"/>
        </w:rPr>
        <w:t xml:space="preserve">磋商文件的澄清、修改</w:t>
      </w:r>
      <w:r/>
    </w:p>
    <w:p>
      <w:pPr>
        <w:ind w:firstLine="480"/>
        <w:spacing w:line="360" w:lineRule="auto"/>
        <w:rPr>
          <w:rFonts w:hint="eastAsia" w:ascii="宋体"/>
          <w:color w:val="auto"/>
          <w:sz w:val="24"/>
          <w:szCs w:val="21"/>
          <w:highlight w:val="none"/>
          <w:lang w:val="zh-CN"/>
        </w:rPr>
      </w:pPr>
      <w:r>
        <w:rPr>
          <w:rFonts w:hint="eastAsia" w:ascii="宋体" w:hAnsi="宋体"/>
          <w:bCs/>
          <w:color w:val="auto"/>
          <w:sz w:val="24"/>
          <w:szCs w:val="24"/>
          <w:highlight w:val="none"/>
        </w:rPr>
        <w:t xml:space="preserve">8.1 采购人或者</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lang w:val="zh-CN"/>
        </w:rPr>
        <w:t xml:space="preserve">对已发出的磋商文件进行必要澄清或者修改的，将在</w:t>
      </w:r>
      <w:r>
        <w:rPr>
          <w:rFonts w:hint="eastAsia" w:ascii="宋体"/>
          <w:color w:val="auto"/>
          <w:sz w:val="24"/>
          <w:szCs w:val="21"/>
          <w:highlight w:val="none"/>
          <w:lang w:val="zh-CN"/>
        </w:rPr>
        <w:t xml:space="preserve">提交响应文件截止之日</w:t>
      </w:r>
      <w:r>
        <w:rPr>
          <w:rFonts w:hint="eastAsia" w:ascii="宋体"/>
          <w:color w:val="auto"/>
          <w:sz w:val="24"/>
          <w:szCs w:val="21"/>
          <w:highlight w:val="none"/>
        </w:rPr>
        <w:t xml:space="preserve">5日</w:t>
      </w:r>
      <w:r>
        <w:rPr>
          <w:rFonts w:hint="eastAsia" w:ascii="宋体"/>
          <w:color w:val="auto"/>
          <w:sz w:val="24"/>
          <w:szCs w:val="21"/>
          <w:highlight w:val="none"/>
          <w:lang w:val="zh-CN"/>
        </w:rPr>
        <w:t xml:space="preserve">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在原磋商公告媒体发布更正公告，</w:t>
      </w:r>
      <w:r>
        <w:rPr>
          <w:rFonts w:hint="eastAsia" w:ascii="宋体"/>
          <w:color w:val="auto"/>
          <w:sz w:val="24"/>
          <w:szCs w:val="21"/>
          <w:highlight w:val="none"/>
          <w:lang w:val="zh-CN"/>
        </w:rPr>
        <w:t xml:space="preserve">并</w:t>
      </w:r>
      <w:r>
        <w:rPr>
          <w:rFonts w:ascii="宋体" w:hAnsi="宋体"/>
          <w:color w:val="auto"/>
          <w:sz w:val="24"/>
          <w:szCs w:val="21"/>
          <w:highlight w:val="none"/>
          <w:lang w:val="zh-CN"/>
        </w:rPr>
        <w:t xml:space="preserve">在系统中通知所有已获取</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的潜在</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 </w:t>
      </w:r>
      <w:r>
        <w:rPr>
          <w:rFonts w:hint="eastAsia" w:ascii="宋体" w:hAnsi="宋体"/>
          <w:color w:val="auto"/>
          <w:sz w:val="24"/>
          <w:szCs w:val="21"/>
          <w:highlight w:val="none"/>
          <w:lang w:val="zh-CN"/>
        </w:rPr>
        <w:t xml:space="preserve">供应商</w:t>
      </w:r>
      <w:r>
        <w:rPr>
          <w:rFonts w:hint="eastAsia" w:ascii="宋体" w:hAnsi="宋体"/>
          <w:color w:val="auto"/>
          <w:sz w:val="24"/>
          <w:szCs w:val="21"/>
          <w:highlight w:val="none"/>
          <w:lang w:val="en-US" w:eastAsia="zh-CN"/>
        </w:rPr>
        <w:t xml:space="preserve">应</w:t>
      </w:r>
      <w:r>
        <w:rPr>
          <w:rFonts w:ascii="宋体" w:hAnsi="宋体"/>
          <w:color w:val="auto"/>
          <w:sz w:val="24"/>
          <w:szCs w:val="21"/>
          <w:highlight w:val="none"/>
          <w:lang w:val="zh-CN"/>
        </w:rPr>
        <w:t xml:space="preserve">登录系统查看相应内容</w:t>
      </w:r>
      <w:r>
        <w:rPr>
          <w:rFonts w:hint="eastAsia" w:ascii="宋体"/>
          <w:color w:val="auto"/>
          <w:sz w:val="24"/>
          <w:szCs w:val="21"/>
          <w:highlight w:val="none"/>
          <w:lang w:val="zh-CN"/>
        </w:rPr>
        <w:t xml:space="preserve">。</w:t>
      </w:r>
      <w:r>
        <w:rPr>
          <w:rFonts w:hint="eastAsia" w:ascii="宋体" w:hAnsi="宋体"/>
          <w:bCs/>
          <w:color w:val="auto"/>
          <w:sz w:val="24"/>
          <w:szCs w:val="24"/>
          <w:highlight w:val="none"/>
          <w:lang w:val="zh-CN"/>
        </w:rPr>
        <w:t xml:space="preserve">不足</w:t>
      </w:r>
      <w:r>
        <w:rPr>
          <w:rFonts w:hint="eastAsia" w:ascii="宋体" w:hAnsi="宋体"/>
          <w:bCs/>
          <w:color w:val="auto"/>
          <w:sz w:val="24"/>
          <w:szCs w:val="24"/>
          <w:highlight w:val="none"/>
        </w:rPr>
        <w:t xml:space="preserve">5日的，采购人或者</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有权决定是否顺延</w:t>
      </w:r>
      <w:r>
        <w:rPr>
          <w:rFonts w:hint="eastAsia" w:ascii="宋体"/>
          <w:color w:val="auto"/>
          <w:sz w:val="24"/>
          <w:szCs w:val="21"/>
          <w:highlight w:val="none"/>
          <w:lang w:val="zh-CN"/>
        </w:rPr>
        <w:t xml:space="preserve">提交响应文件截止时间</w:t>
      </w:r>
      <w:r>
        <w:rPr>
          <w:rFonts w:hint="eastAsia" w:ascii="宋体" w:hAnsi="宋体"/>
          <w:bCs/>
          <w:color w:val="auto"/>
          <w:sz w:val="24"/>
          <w:szCs w:val="24"/>
          <w:highlight w:val="none"/>
        </w:rPr>
        <w:t xml:space="preserve">和开标时间，</w:t>
      </w:r>
      <w:r>
        <w:rPr>
          <w:rFonts w:hint="eastAsia" w:ascii="宋体" w:hAnsi="宋体"/>
          <w:bCs/>
          <w:color w:val="auto"/>
          <w:sz w:val="24"/>
          <w:szCs w:val="24"/>
          <w:highlight w:val="none"/>
          <w:lang w:val="zh-CN"/>
        </w:rPr>
        <w:t xml:space="preserve">该澄清或者修改的内容为磋商文件的组成部分。</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ascii="宋体" w:hAnsi="宋体"/>
          <w:color w:val="auto"/>
          <w:sz w:val="24"/>
          <w:szCs w:val="21"/>
          <w:highlight w:val="none"/>
          <w:lang w:val="zh-CN"/>
        </w:rPr>
        <w:t xml:space="preserve">如澄清或修改公告有重新发布电子</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的，</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应下载最新发布的电子</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制作</w:t>
      </w:r>
      <w:r>
        <w:rPr>
          <w:rFonts w:hint="eastAsia" w:ascii="宋体" w:hAnsi="宋体"/>
          <w:color w:val="auto"/>
          <w:sz w:val="24"/>
          <w:szCs w:val="21"/>
          <w:highlight w:val="none"/>
          <w:lang w:val="zh-CN"/>
        </w:rPr>
        <w:t xml:space="preserve">响应文件</w:t>
      </w:r>
      <w:r>
        <w:rPr>
          <w:rFonts w:ascii="宋体" w:hAnsi="宋体"/>
          <w:color w:val="auto"/>
          <w:sz w:val="24"/>
          <w:szCs w:val="21"/>
          <w:highlight w:val="none"/>
          <w:lang w:val="zh-CN"/>
        </w:rPr>
        <w:t xml:space="preserve">。因</w:t>
      </w:r>
      <w:r>
        <w:rPr>
          <w:rFonts w:hint="eastAsia" w:ascii="宋体" w:hAnsi="宋体"/>
          <w:color w:val="auto"/>
          <w:sz w:val="24"/>
          <w:szCs w:val="21"/>
          <w:highlight w:val="none"/>
          <w:lang w:val="zh-CN"/>
        </w:rPr>
        <w:t xml:space="preserve">供应商</w:t>
      </w:r>
      <w:r>
        <w:rPr>
          <w:rFonts w:hint="eastAsia" w:ascii="宋体" w:hAnsi="宋体"/>
          <w:bCs/>
          <w:color w:val="auto"/>
          <w:sz w:val="24"/>
          <w:szCs w:val="24"/>
          <w:highlight w:val="none"/>
          <w:lang w:val="zh-CN"/>
        </w:rPr>
        <w:t xml:space="preserve">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文件导致其提交的</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文件不符合要求的，造成的损失及风险由</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自行承担。</w:t>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eastAsia="zh-CN"/>
        </w:rPr>
        <w:t xml:space="preserve">响应文件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的组成：</w:t>
      </w:r>
      <w:bookmarkStart w:id="26" w:name="OLE_LINK215"/>
      <w:r>
        <w:rPr>
          <w:rFonts w:hint="eastAsia" w:ascii="宋体" w:hAnsi="宋体"/>
          <w:b/>
          <w:color w:val="auto"/>
          <w:sz w:val="24"/>
          <w:szCs w:val="24"/>
          <w:highlight w:val="none"/>
        </w:rPr>
        <w:t xml:space="preserve">对应第六章</w:t>
      </w:r>
      <w:r>
        <w:rPr>
          <w:rFonts w:hint="eastAsia" w:ascii="宋体" w:hAnsi="宋体"/>
          <w:b/>
          <w:color w:val="auto"/>
          <w:sz w:val="24"/>
          <w:szCs w:val="24"/>
          <w:highlight w:val="none"/>
          <w:lang w:val="en-US" w:eastAsia="zh-CN"/>
        </w:rPr>
        <w:t xml:space="preserve">响应</w:t>
      </w:r>
      <w:r>
        <w:rPr>
          <w:rFonts w:hint="eastAsia" w:ascii="宋体" w:hAnsi="宋体"/>
          <w:b/>
          <w:color w:val="auto"/>
          <w:sz w:val="24"/>
          <w:szCs w:val="24"/>
          <w:highlight w:val="none"/>
        </w:rPr>
        <w:t xml:space="preserve">文件（格式）</w:t>
      </w:r>
      <w:bookmarkEnd w:id="26"/>
      <w:r/>
      <w:r/>
    </w:p>
    <w:p>
      <w:pPr>
        <w:numPr>
          <w:ilvl w:val="0"/>
          <w:numId w:val="4"/>
        </w:numPr>
        <w:spacing w:line="360" w:lineRule="auto"/>
        <w:tabs>
          <w:tab w:val="left" w:pos="0" w:leader="none"/>
          <w:tab w:val="left" w:pos="255" w:leader="none"/>
        </w:tabs>
        <w:rPr>
          <w:rFonts w:hint="eastAsia" w:ascii="宋体" w:hAnsi="宋体"/>
          <w:b/>
          <w:bCs/>
          <w:color w:val="auto"/>
          <w:sz w:val="24"/>
          <w:szCs w:val="24"/>
          <w:highlight w:val="none"/>
          <w:lang w:val="zh-CN"/>
        </w:rPr>
      </w:pPr>
      <w:r/>
      <w:bookmarkStart w:id="27" w:name="OLE_LINK51"/>
      <w:r>
        <w:rPr>
          <w:rFonts w:hint="eastAsia" w:ascii="宋体" w:hAnsi="宋体"/>
          <w:b/>
          <w:bCs/>
          <w:color w:val="auto"/>
          <w:sz w:val="24"/>
          <w:szCs w:val="24"/>
          <w:highlight w:val="none"/>
          <w:lang w:val="zh-CN"/>
        </w:rPr>
        <w:t xml:space="preserve">磋商报价表</w:t>
      </w:r>
      <w:r/>
    </w:p>
    <w:p>
      <w:pPr>
        <w:numPr>
          <w:ilvl w:val="0"/>
          <w:numId w:val="4"/>
        </w:numPr>
        <w:spacing w:line="360" w:lineRule="auto"/>
        <w:tabs>
          <w:tab w:val="left" w:pos="0" w:leader="none"/>
          <w:tab w:val="left" w:pos="255" w:leader="none"/>
        </w:tabs>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资格条件</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bookmarkStart w:id="28" w:name="OLE_LINK114"/>
      <w:r>
        <w:rPr>
          <w:rFonts w:hint="eastAsia" w:ascii="宋体" w:hAnsi="宋体"/>
          <w:bCs/>
          <w:color w:val="auto"/>
          <w:sz w:val="24"/>
          <w:szCs w:val="24"/>
          <w:highlight w:val="none"/>
          <w:lang w:val="zh-CN"/>
        </w:rPr>
        <w:t xml:space="preserve">①</w:t>
      </w:r>
      <w:r>
        <w:rPr>
          <w:rFonts w:hint="eastAsia" w:ascii="宋体" w:hAnsi="宋体"/>
          <w:b/>
          <w:bCs w:val="0"/>
          <w:color w:val="auto"/>
          <w:sz w:val="24"/>
          <w:szCs w:val="24"/>
          <w:highlight w:val="none"/>
          <w:lang w:val="zh-CN"/>
        </w:rPr>
        <w:t xml:space="preserve">资格声明函</w:t>
      </w:r>
      <w:r>
        <w:rPr>
          <w:rFonts w:hint="eastAsia" w:ascii="宋体" w:hAnsi="宋体"/>
          <w:bCs/>
          <w:color w:val="auto"/>
          <w:sz w:val="24"/>
          <w:szCs w:val="24"/>
          <w:highlight w:val="none"/>
          <w:lang w:val="zh-CN"/>
        </w:rPr>
        <w:t xml:space="preserve">：</w:t>
      </w:r>
      <w:bookmarkStart w:id="29" w:name="_Hlk151448601"/>
      <w:r>
        <w:rPr>
          <w:rFonts w:hint="eastAsia" w:ascii="宋体" w:hAnsi="宋体"/>
          <w:bCs/>
          <w:color w:val="auto"/>
          <w:sz w:val="24"/>
          <w:szCs w:val="24"/>
          <w:highlight w:val="none"/>
          <w:lang w:val="zh-CN"/>
        </w:rPr>
        <w:t xml:space="preserve">关于资格的声明函；</w:t>
      </w:r>
      <w:bookmarkEnd w:id="29"/>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w:t>
      </w:r>
      <w:bookmarkStart w:id="30" w:name="OLE_LINK9"/>
      <w:r>
        <w:rPr>
          <w:rFonts w:hint="eastAsia" w:ascii="宋体" w:hAnsi="宋体"/>
          <w:b/>
          <w:bCs w:val="0"/>
          <w:color w:val="auto"/>
          <w:sz w:val="24"/>
          <w:szCs w:val="24"/>
          <w:highlight w:val="none"/>
          <w:lang w:val="zh-CN"/>
        </w:rPr>
        <w:t xml:space="preserve">被授权代表身份证明1</w:t>
      </w:r>
      <w:bookmarkStart w:id="31" w:name="_Hlk163378222"/>
      <w:r>
        <w:rPr>
          <w:rFonts w:hint="eastAsia" w:ascii="宋体" w:hAnsi="宋体"/>
          <w:b/>
          <w:bCs w:val="0"/>
          <w:color w:val="auto"/>
          <w:sz w:val="24"/>
          <w:szCs w:val="24"/>
          <w:highlight w:val="none"/>
          <w:lang w:val="zh-CN"/>
        </w:rPr>
        <w:t xml:space="preserve">（授权委托书）</w:t>
      </w:r>
      <w:bookmarkEnd w:id="30"/>
      <w:r/>
      <w:bookmarkEnd w:id="31"/>
      <w:r>
        <w:rPr>
          <w:rFonts w:hint="eastAsia" w:ascii="宋体" w:hAnsi="宋体"/>
          <w:bCs/>
          <w:color w:val="auto"/>
          <w:sz w:val="24"/>
          <w:szCs w:val="24"/>
          <w:highlight w:val="none"/>
          <w:lang w:val="zh-CN"/>
        </w:rPr>
        <w:t xml:space="preserve">：</w:t>
      </w:r>
      <w:bookmarkStart w:id="32" w:name="OLE_LINK19"/>
      <w:r>
        <w:rPr>
          <w:rFonts w:hint="eastAsia" w:ascii="宋体" w:hAnsi="宋体"/>
          <w:bCs/>
          <w:color w:val="auto"/>
          <w:sz w:val="24"/>
          <w:szCs w:val="24"/>
          <w:highlight w:val="none"/>
          <w:lang w:val="zh-CN"/>
        </w:rPr>
        <w:t xml:space="preserve">提供供应商法定代表人授权委托书（法定代表人亲自参加的无需提供）；</w:t>
      </w:r>
      <w:bookmarkEnd w:id="32"/>
      <w:r/>
      <w:r/>
    </w:p>
    <w:p>
      <w:pPr>
        <w:ind w:firstLine="48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bCs/>
          <w:color w:val="auto"/>
          <w:sz w:val="24"/>
          <w:szCs w:val="24"/>
          <w:highlight w:val="none"/>
          <w:lang w:val="zh-CN"/>
        </w:rPr>
        <w:t xml:space="preserve">③</w:t>
      </w:r>
      <w:bookmarkStart w:id="33" w:name="OLE_LINK10"/>
      <w:r>
        <w:rPr>
          <w:rFonts w:hint="eastAsia" w:ascii="宋体" w:hAnsi="宋体"/>
          <w:b/>
          <w:bCs w:val="0"/>
          <w:color w:val="auto"/>
          <w:sz w:val="24"/>
          <w:szCs w:val="24"/>
          <w:highlight w:val="none"/>
          <w:lang w:val="zh-CN"/>
        </w:rPr>
        <w:t xml:space="preserve">被授权代表身份证明2（社保）</w:t>
      </w:r>
      <w:bookmarkEnd w:id="33"/>
      <w:r>
        <w:rPr>
          <w:rFonts w:hint="eastAsia" w:ascii="宋体" w:hAnsi="宋体"/>
          <w:bCs/>
          <w:color w:val="auto"/>
          <w:sz w:val="24"/>
          <w:szCs w:val="24"/>
          <w:highlight w:val="none"/>
          <w:lang w:val="zh-CN"/>
        </w:rPr>
        <w:t xml:space="preserve">：</w:t>
      </w:r>
      <w:bookmarkStart w:id="34" w:name="_Hlk155260749"/>
      <w:r>
        <w:rPr>
          <w:rFonts w:hint="eastAsia" w:ascii="宋体" w:hAnsi="宋体" w:eastAsia="宋体" w:cs="Times New Roman"/>
          <w:bCs/>
          <w:color w:val="auto"/>
          <w:sz w:val="24"/>
          <w:szCs w:val="24"/>
          <w:highlight w:val="none"/>
          <w:lang w:val="zh-CN"/>
        </w:rPr>
        <w:t xml:space="preserve">提供</w:t>
      </w:r>
      <w:r>
        <w:rPr>
          <w:rFonts w:hint="eastAsia" w:ascii="宋体" w:hAnsi="宋体" w:cs="Times New Roman"/>
          <w:bCs/>
          <w:color w:val="auto"/>
          <w:sz w:val="24"/>
          <w:szCs w:val="24"/>
          <w:highlight w:val="none"/>
          <w:lang w:val="zh-CN"/>
        </w:rPr>
        <w:t xml:space="preserve">供应商</w:t>
      </w:r>
      <w:r>
        <w:rPr>
          <w:rFonts w:hint="eastAsia" w:ascii="宋体" w:hAnsi="宋体" w:eastAsia="宋体" w:cs="Times New Roman"/>
          <w:bCs/>
          <w:color w:val="auto"/>
          <w:sz w:val="24"/>
          <w:szCs w:val="24"/>
          <w:highlight w:val="none"/>
          <w:lang w:val="zh-CN"/>
        </w:rPr>
        <w:t xml:space="preserve">为本项目被授权代表缴纳的近六个月内任意一个月份的社保证明</w:t>
      </w:r>
      <w:bookmarkEnd w:id="34"/>
      <w:r>
        <w:rPr>
          <w:rFonts w:hint="eastAsia" w:ascii="宋体" w:hAnsi="宋体" w:eastAsia="宋体" w:cs="Times New Roman"/>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w:t>
      </w:r>
      <w:bookmarkStart w:id="35" w:name="OLE_LINK12"/>
      <w:r>
        <w:rPr>
          <w:rFonts w:hint="eastAsia" w:ascii="宋体" w:hAnsi="宋体"/>
          <w:b/>
          <w:bCs w:val="0"/>
          <w:color w:val="auto"/>
          <w:sz w:val="24"/>
          <w:szCs w:val="24"/>
          <w:highlight w:val="none"/>
          <w:lang w:val="zh-CN"/>
        </w:rPr>
        <w:t xml:space="preserve">具有独立承担民事责任的能力</w:t>
      </w:r>
      <w:bookmarkEnd w:id="35"/>
      <w:r>
        <w:rPr>
          <w:rFonts w:hint="eastAsia" w:ascii="宋体" w:hAnsi="宋体"/>
          <w:b/>
          <w:bCs w:val="0"/>
          <w:color w:val="auto"/>
          <w:sz w:val="24"/>
          <w:szCs w:val="24"/>
          <w:highlight w:val="none"/>
          <w:lang w:val="zh-CN"/>
        </w:rPr>
        <w:t xml:space="preserve">：</w:t>
      </w:r>
      <w:bookmarkStart w:id="36" w:name="OLE_LINK15"/>
      <w:r>
        <w:rPr>
          <w:rFonts w:hint="eastAsia" w:ascii="宋体" w:hAnsi="宋体"/>
          <w:bCs/>
          <w:color w:val="auto"/>
          <w:sz w:val="24"/>
          <w:szCs w:val="24"/>
          <w:highlight w:val="none"/>
          <w:lang w:val="zh-CN"/>
        </w:rPr>
        <w:t xml:space="preserve">提供供应商营业执照或法人（登记）证书，供应商为自然人的提供自然人身份证；</w:t>
      </w:r>
      <w:bookmarkEnd w:id="36"/>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w:t>
      </w:r>
      <w:r>
        <w:rPr>
          <w:rFonts w:hint="eastAsia" w:ascii="宋体" w:hAnsi="宋体"/>
          <w:b/>
          <w:bCs w:val="0"/>
          <w:color w:val="auto"/>
          <w:sz w:val="24"/>
          <w:szCs w:val="24"/>
          <w:highlight w:val="none"/>
          <w:lang w:val="zh-CN"/>
        </w:rPr>
        <w:t xml:space="preserve">具有良好的商业信誉和健全的财务会计制度：</w:t>
      </w:r>
      <w:bookmarkStart w:id="37" w:name="OLE_LINK16"/>
      <w:r>
        <w:rPr>
          <w:rFonts w:hint="eastAsia" w:ascii="宋体" w:hAnsi="宋体"/>
          <w:bCs/>
          <w:color w:val="auto"/>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bookmarkEnd w:id="37"/>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w:t>
      </w:r>
      <w:r>
        <w:rPr>
          <w:rFonts w:hint="eastAsia" w:ascii="宋体" w:hAnsi="宋体"/>
          <w:b/>
          <w:bCs w:val="0"/>
          <w:color w:val="auto"/>
          <w:sz w:val="24"/>
          <w:szCs w:val="24"/>
          <w:highlight w:val="none"/>
          <w:lang w:val="zh-CN"/>
        </w:rPr>
        <w:t xml:space="preserve">有依法缴纳税收的良好记录：</w:t>
      </w:r>
      <w:bookmarkStart w:id="38" w:name="OLE_LINK17"/>
      <w:r>
        <w:rPr>
          <w:rFonts w:hint="eastAsia" w:ascii="宋体" w:hAnsi="宋体"/>
          <w:bCs/>
          <w:color w:val="auto"/>
          <w:sz w:val="24"/>
          <w:szCs w:val="24"/>
          <w:highlight w:val="none"/>
          <w:lang w:val="zh-CN"/>
        </w:rPr>
        <w:t xml:space="preserve">提供供应商依法缴纳近十二个月中任意一个月份税收的相关材料（提供相关主管部门证明或银行代扣证明）；</w:t>
      </w:r>
      <w:bookmarkEnd w:id="38"/>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w:t>
      </w:r>
      <w:r>
        <w:rPr>
          <w:rFonts w:hint="eastAsia" w:ascii="宋体" w:hAnsi="宋体"/>
          <w:b/>
          <w:bCs w:val="0"/>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w:t>
      </w:r>
      <w:r>
        <w:rPr>
          <w:rFonts w:hint="eastAsia" w:ascii="宋体" w:hAnsi="宋体"/>
          <w:b/>
          <w:bCs w:val="0"/>
          <w:color w:val="auto"/>
          <w:sz w:val="24"/>
          <w:szCs w:val="24"/>
          <w:highlight w:val="none"/>
          <w:lang w:val="zh-CN"/>
        </w:rPr>
        <w:t xml:space="preserve">无不良信用记录：</w:t>
      </w:r>
      <w:r>
        <w:rPr>
          <w:rFonts w:hint="eastAsia" w:ascii="宋体" w:hAnsi="宋体" w:cs="宋体"/>
          <w:bCs/>
          <w:color w:val="auto"/>
          <w:sz w:val="24"/>
          <w:szCs w:val="24"/>
          <w:highlight w:val="none"/>
        </w:rPr>
        <w:t xml:space="preserve">未被“信用中国”（www.creditchina.gov.cn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w:t>
      </w:r>
      <w:bookmarkStart w:id="39" w:name="_Hlk139976635"/>
      <w:r>
        <w:rPr>
          <w:rFonts w:hint="eastAsia" w:ascii="宋体" w:hAnsi="宋体"/>
          <w:bCs/>
          <w:color w:val="auto"/>
          <w:sz w:val="24"/>
          <w:szCs w:val="24"/>
          <w:highlight w:val="none"/>
          <w:lang w:val="zh-CN"/>
        </w:rPr>
        <w:t xml:space="preserve">供应商提供的资格声明函中作出的无不良信用记录承诺为准</w:t>
      </w:r>
      <w:bookmarkEnd w:id="39"/>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40" w:name="_Hlk151448642"/>
      <w:r>
        <w:rPr>
          <w:rFonts w:hint="eastAsia" w:ascii="宋体" w:hAnsi="宋体"/>
          <w:bCs/>
          <w:color w:val="auto"/>
          <w:sz w:val="24"/>
          <w:szCs w:val="24"/>
          <w:highlight w:val="none"/>
          <w:lang w:val="zh-CN"/>
        </w:rPr>
        <w:t xml:space="preserve">⑨</w:t>
      </w:r>
      <w:r>
        <w:rPr>
          <w:rFonts w:hint="eastAsia" w:ascii="宋体" w:hAnsi="宋体"/>
          <w:b/>
          <w:bCs w:val="0"/>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⑩</w:t>
      </w:r>
      <w:r>
        <w:rPr>
          <w:rFonts w:hint="eastAsia" w:ascii="宋体" w:hAnsi="宋体" w:cs="宋体"/>
          <w:b/>
          <w:bCs w:val="0"/>
          <w:color w:val="auto"/>
          <w:sz w:val="24"/>
          <w:szCs w:val="24"/>
          <w:highlight w:val="none"/>
        </w:rPr>
        <w:t xml:space="preserve">特定资格要求</w:t>
      </w:r>
      <w:r>
        <w:rPr>
          <w:rFonts w:hint="eastAsia" w:ascii="宋体" w:hAnsi="宋体"/>
          <w:bCs/>
          <w:color w:val="auto"/>
          <w:sz w:val="24"/>
          <w:szCs w:val="24"/>
          <w:highlight w:val="none"/>
          <w:lang w:val="zh-CN"/>
        </w:rPr>
        <w:t xml:space="preserve">：</w:t>
      </w:r>
      <w:bookmarkEnd w:id="40"/>
      <w:r>
        <w:rPr>
          <w:rFonts w:hint="eastAsia" w:ascii="宋体" w:hAnsi="宋体"/>
          <w:bCs/>
          <w:color w:val="auto"/>
          <w:sz w:val="24"/>
          <w:szCs w:val="24"/>
          <w:highlight w:val="none"/>
          <w:lang w:val="en-US" w:eastAsia="zh-CN"/>
        </w:rPr>
        <w:t xml:space="preserve">无</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具备履行合同所必需的设备和专业技术能力在资格声明函中作出承诺；</w:t>
      </w:r>
      <w:bookmarkStart w:id="41"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1"/>
      <w:r>
        <w:rPr>
          <w:rFonts w:hint="eastAsia" w:ascii="宋体" w:hAnsi="宋体"/>
          <w:bCs/>
          <w:color w:val="auto"/>
          <w:sz w:val="24"/>
          <w:szCs w:val="24"/>
          <w:highlight w:val="none"/>
        </w:rPr>
        <w:t xml:space="preserve">前三年是从提交</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截止日向前推算（不含</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提交截止当月）</w:t>
      </w:r>
      <w:r>
        <w:rPr>
          <w:rFonts w:hint="eastAsia" w:ascii="宋体" w:hAnsi="宋体"/>
          <w:bCs/>
          <w:color w:val="auto"/>
          <w:sz w:val="24"/>
          <w:szCs w:val="24"/>
          <w:highlight w:val="none"/>
        </w:rPr>
        <w:t xml:space="preserve">。</w:t>
      </w:r>
      <w:r/>
    </w:p>
    <w:p>
      <w:pPr>
        <w:numPr>
          <w:ilvl w:val="0"/>
          <w:numId w:val="0"/>
        </w:numPr>
        <w:ind w:left="420"/>
        <w:jc w:val="left"/>
        <w:spacing w:line="360" w:lineRule="auto"/>
        <w:tabs>
          <w:tab w:val="left" w:pos="0" w:leader="none"/>
          <w:tab w:val="left" w:pos="255" w:leader="none"/>
        </w:tabs>
        <w:rPr>
          <w:rFonts w:ascii="宋体" w:hAnsi="宋体"/>
          <w:b/>
          <w:bCs w:val="0"/>
          <w:color w:val="auto"/>
          <w:sz w:val="24"/>
          <w:szCs w:val="24"/>
          <w:highlight w:val="none"/>
        </w:rPr>
      </w:pPr>
      <w:r/>
      <w:bookmarkStart w:id="42" w:name="_Hlk151555369"/>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符合条件</w:t>
      </w:r>
      <w:bookmarkEnd w:id="42"/>
      <w:r/>
      <w:r/>
    </w:p>
    <w:p>
      <w:pPr>
        <w:ind w:left="400"/>
        <w:jc w:val="left"/>
        <w:spacing w:line="360" w:lineRule="auto"/>
        <w:tabs>
          <w:tab w:val="left" w:pos="0" w:leader="none"/>
          <w:tab w:val="left" w:pos="255" w:leader="none"/>
        </w:tabs>
        <w:rPr>
          <w:rFonts w:hint="eastAsia" w:ascii="宋体" w:hAnsi="宋体" w:eastAsia="宋体"/>
          <w:bCs/>
          <w:color w:val="auto"/>
          <w:sz w:val="24"/>
          <w:szCs w:val="24"/>
          <w:highlight w:val="none"/>
          <w:lang w:eastAsia="zh-CN"/>
        </w:rPr>
      </w:pPr>
      <w:r/>
      <w:bookmarkStart w:id="43" w:name="_Hlk131926018"/>
      <w:r>
        <w:rPr>
          <w:rFonts w:hint="eastAsia" w:ascii="宋体" w:hAnsi="宋体"/>
          <w:bCs/>
          <w:color w:val="auto"/>
          <w:sz w:val="24"/>
          <w:szCs w:val="24"/>
          <w:highlight w:val="none"/>
          <w:lang w:val="zh-CN"/>
        </w:rPr>
        <w:t xml:space="preserve">①</w:t>
      </w:r>
      <w:bookmarkEnd w:id="43"/>
      <w:r>
        <w:rPr>
          <w:rFonts w:hint="eastAsia" w:ascii="宋体" w:hAnsi="宋体"/>
          <w:bCs/>
          <w:color w:val="auto"/>
          <w:sz w:val="24"/>
          <w:szCs w:val="24"/>
          <w:highlight w:val="none"/>
          <w:lang w:eastAsia="zh-CN"/>
        </w:rPr>
        <w:t xml:space="preserve">响应函</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②明细报价表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ascii="宋体" w:hAnsi="宋体"/>
          <w:bCs/>
          <w:color w:val="auto"/>
          <w:sz w:val="24"/>
          <w:szCs w:val="24"/>
          <w:highlight w:val="none"/>
        </w:rPr>
        <w:t xml:space="preserve">项目技术要求偏离表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numPr>
          <w:ilvl w:val="0"/>
          <w:numId w:val="0"/>
        </w:numPr>
        <w:ind w:left="420"/>
        <w:jc w:val="left"/>
        <w:spacing w:line="360" w:lineRule="auto"/>
        <w:tabs>
          <w:tab w:val="left" w:pos="0" w:leader="none"/>
          <w:tab w:val="left" w:pos="255" w:leader="none"/>
        </w:tabs>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4</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价格折扣文件</w:t>
      </w:r>
      <w:r/>
    </w:p>
    <w:p>
      <w:pPr>
        <w:numPr>
          <w:ilvl w:val="0"/>
          <w:numId w:val="0"/>
        </w:numPr>
        <w:ind w:left="420"/>
        <w:jc w:val="left"/>
        <w:spacing w:line="360" w:lineRule="auto"/>
        <w:tabs>
          <w:tab w:val="left" w:pos="0" w:leader="none"/>
          <w:tab w:val="left" w:pos="255" w:leader="none"/>
        </w:tabs>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5</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其他相关材料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应按要求提供有效证明材料，否则投标无效，相关材料格式见“第六章 </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（格式）”。若未提供</w:t>
      </w:r>
      <w:r>
        <w:rPr>
          <w:rFonts w:hint="eastAsia" w:ascii="宋体" w:hAnsi="宋体"/>
          <w:bCs/>
          <w:color w:val="auto"/>
          <w:sz w:val="24"/>
          <w:szCs w:val="24"/>
          <w:highlight w:val="none"/>
          <w:lang w:val="zh-CN"/>
        </w:rPr>
        <w:t xml:space="preserve">被授权代表授权委托书及社保证明的，视为供应商法定代表人亲自参加。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如上述证明文件遇年检、换证，则必须提供法定年检、换证单位出具的有效证明。如上述“（2）资格条件”第③、⑥、⑦项，依法免税或不需要缴纳社会保障资金的</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，须在</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中提供相应文件证明其依法免税或不需要缴纳社会保障资金。</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法定代表人或授权代表为外籍、港、澳、台地区人士的，其身份证明须提供有效的护照或港澳同胞来往内地通行证、台湾同胞来往大陆通行证，或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可在中国大陆有效居留的许可证明。如采购的项目中有多个采购包，</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应当按照所参与的采购包提交相应的</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资料，不同采购包的</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资料不得混用且不作为评标依据。</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在</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中提交的以人事代理、控股子公司等代收代缴形式缴纳社保的证明，属于无效证明文件。</w:t>
      </w:r>
      <w:bookmarkEnd w:id="27"/>
      <w:r/>
      <w:bookmarkEnd w:id="28"/>
      <w:r/>
      <w:r/>
    </w:p>
    <w:p>
      <w:pPr>
        <w:ind w:firstLine="482"/>
        <w:spacing w:line="360" w:lineRule="auto"/>
        <w:rPr>
          <w:rFonts w:hint="eastAsia" w:ascii="宋体" w:hAnsi="宋体"/>
          <w:b/>
          <w:color w:val="auto"/>
          <w:sz w:val="24"/>
          <w:szCs w:val="24"/>
          <w:highlight w:val="none"/>
        </w:rPr>
      </w:pPr>
      <w:r/>
      <w:bookmarkStart w:id="44" w:name="OLE_LINK219"/>
      <w:r>
        <w:rPr>
          <w:rFonts w:hint="eastAsia" w:ascii="宋体" w:hAnsi="宋体"/>
          <w:b/>
          <w:color w:val="auto"/>
          <w:sz w:val="24"/>
          <w:szCs w:val="24"/>
          <w:highlight w:val="none"/>
        </w:rPr>
        <w:t xml:space="preserve">10、</w:t>
      </w:r>
      <w:bookmarkStart w:id="45" w:name="_Toc23231"/>
      <w:r/>
      <w:bookmarkStart w:id="46" w:name="_Toc19624"/>
      <w:r/>
      <w:bookmarkStart w:id="47" w:name="_Toc515647770"/>
      <w:r/>
      <w:bookmarkStart w:id="48" w:name="_Toc520356155"/>
      <w:r/>
      <w:bookmarkStart w:id="49" w:name="_Toc2248"/>
      <w:r>
        <w:rPr>
          <w:rFonts w:hint="eastAsia" w:ascii="宋体" w:hAnsi="宋体"/>
          <w:b/>
          <w:color w:val="auto"/>
          <w:sz w:val="24"/>
          <w:szCs w:val="24"/>
          <w:highlight w:val="none"/>
        </w:rPr>
        <w:t xml:space="preserve">报价</w:t>
      </w:r>
      <w:bookmarkEnd w:id="44"/>
      <w:r/>
      <w:bookmarkEnd w:id="45"/>
      <w:r/>
      <w:bookmarkEnd w:id="46"/>
      <w:r/>
      <w:bookmarkEnd w:id="47"/>
      <w:r/>
      <w:bookmarkEnd w:id="48"/>
      <w:r/>
      <w:bookmarkEnd w:id="4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bookmarkStart w:id="50" w:name="OLE_LINK204"/>
      <w:r>
        <w:rPr>
          <w:rFonts w:hint="eastAsia" w:ascii="宋体" w:hAnsi="宋体"/>
          <w:bCs/>
          <w:color w:val="auto"/>
          <w:sz w:val="24"/>
          <w:szCs w:val="24"/>
          <w:highlight w:val="none"/>
          <w:lang w:val="zh-CN"/>
        </w:rPr>
        <w:t xml:space="preserve">所有采购活动均以人民币报价。</w:t>
      </w:r>
      <w:bookmarkEnd w:id="50"/>
      <w:r>
        <w:rPr>
          <w:rFonts w:hint="eastAsia" w:ascii="宋体" w:hAnsi="宋体"/>
          <w:bCs/>
          <w:color w:val="auto"/>
          <w:sz w:val="24"/>
          <w:szCs w:val="24"/>
          <w:highlight w:val="none"/>
          <w:lang w:val="zh-CN"/>
        </w:rPr>
        <w:t xml:space="preserve">供应商的投标报价应遵守《中华人民共和国价格法》。同时，根据《中华人民共和国政府采购法》第二条的规定，为保证公平竞争，如有货物主体部分的赠予行为，其投标将被认定为报价无效。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0.2 投标报价应包含完成本服务项目发生的所有含税费用、支付给员工的工资和国家强制缴纳的各种社会保障资金，以及供应商认为需要的其他费用等。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10.3 供应商所报的各分项投标单价在合同履行过程中是固定不变的，不得以任何理由予以变更。任何包含价格调整要求的投标，其投标将被认定为</w:t>
      </w:r>
      <w:r>
        <w:rPr>
          <w:rFonts w:hint="eastAsia" w:ascii="宋体" w:hAnsi="宋体"/>
          <w:bCs/>
          <w:color w:val="auto"/>
          <w:sz w:val="24"/>
          <w:szCs w:val="24"/>
          <w:highlight w:val="none"/>
          <w:lang w:val="en-US" w:eastAsia="zh-CN"/>
        </w:rPr>
        <w:t xml:space="preserve">无效报价</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10.4 每种服务及货物只能有一个投标报价。采购人不接受具有附加条件的报价。</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11、</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的制作</w:t>
      </w:r>
      <w:r/>
    </w:p>
    <w:p>
      <w:pPr>
        <w:ind w:firstLine="480"/>
        <w:jc w:val="left"/>
        <w:spacing w:line="360" w:lineRule="auto"/>
        <w:rPr>
          <w:rFonts w:ascii="宋体" w:hAnsi="宋体"/>
          <w:bCs/>
          <w:color w:val="auto"/>
          <w:sz w:val="24"/>
          <w:szCs w:val="24"/>
          <w:highlight w:val="none"/>
          <w:lang w:val="zh-CN"/>
        </w:rPr>
      </w:pPr>
      <w:r/>
      <w:bookmarkStart w:id="51"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供应商所使用的计量单位应为国家法定计量单位。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承诺实质性响应</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的要求。</w:t>
      </w:r>
      <w:r/>
    </w:p>
    <w:p>
      <w:pPr>
        <w:ind w:firstLine="480"/>
        <w:jc w:val="left"/>
        <w:spacing w:line="360" w:lineRule="auto"/>
        <w:rPr>
          <w:rFonts w:ascii="宋体" w:hAnsi="宋体"/>
          <w:bCs/>
          <w:color w:val="auto"/>
          <w:sz w:val="24"/>
          <w:szCs w:val="24"/>
          <w:highlight w:val="none"/>
          <w:lang w:val="zh-CN"/>
        </w:rPr>
      </w:pPr>
      <w:r/>
      <w:bookmarkStart w:id="52"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不因响应文件的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而否决投标。本磋商文件中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若供应商提交的响应文件格式与磋商文件中的不一致，但必要的评审所需信息不影响评标判断的，视为符合要求，否则投标无效。</w:t>
      </w:r>
      <w:r/>
    </w:p>
    <w:p>
      <w:pPr>
        <w:ind w:firstLine="480"/>
        <w:jc w:val="left"/>
        <w:spacing w:line="360" w:lineRule="auto"/>
        <w:rPr>
          <w:bCs/>
          <w:color w:val="auto"/>
          <w:highlight w:val="none"/>
        </w:rPr>
      </w:pPr>
      <w:r/>
      <w:bookmarkStart w:id="53"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供应商提交的响应文件中加盖的公章，均视为经供应商法定代表人同意或授权。</w:t>
      </w:r>
      <w:bookmarkEnd w:id="52"/>
      <w:r/>
      <w:bookmarkEnd w:id="53"/>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w:t>
      </w:r>
      <w:bookmarkStart w:id="54" w:name="_Hlk131926146"/>
      <w:r>
        <w:rPr>
          <w:rFonts w:ascii="宋体" w:hAnsi="宋体"/>
          <w:b/>
          <w:color w:val="auto"/>
          <w:sz w:val="24"/>
          <w:szCs w:val="24"/>
          <w:highlight w:val="none"/>
        </w:rPr>
        <w:t xml:space="preserve">电子</w:t>
      </w:r>
      <w:r>
        <w:rPr>
          <w:rFonts w:hint="eastAsia" w:ascii="宋体" w:hAnsi="宋体"/>
          <w:b/>
          <w:color w:val="auto"/>
          <w:sz w:val="24"/>
          <w:szCs w:val="24"/>
          <w:highlight w:val="none"/>
          <w:lang w:eastAsia="zh-CN"/>
        </w:rPr>
        <w:t xml:space="preserve">响应文件</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应通过</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制作软件使用数字认证证书对</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进行合成、电子签章及加密打包，并</w:t>
      </w:r>
      <w:r>
        <w:rPr>
          <w:rFonts w:ascii="宋体" w:hAnsi="宋体"/>
          <w:bCs/>
          <w:color w:val="auto"/>
          <w:sz w:val="24"/>
          <w:szCs w:val="24"/>
          <w:highlight w:val="none"/>
        </w:rPr>
        <w:t xml:space="preserve">在</w:t>
      </w:r>
      <w:r>
        <w:rPr>
          <w:rFonts w:hint="eastAsia" w:ascii="宋体" w:hAnsi="宋体"/>
          <w:bCs/>
          <w:color w:val="auto"/>
          <w:sz w:val="24"/>
          <w:szCs w:val="24"/>
          <w:highlight w:val="none"/>
          <w:lang w:eastAsia="zh-CN"/>
        </w:rPr>
        <w:t xml:space="preserve">磋商文件</w:t>
      </w:r>
      <w:r>
        <w:rPr>
          <w:rFonts w:ascii="宋体" w:hAnsi="宋体"/>
          <w:bCs/>
          <w:color w:val="auto"/>
          <w:sz w:val="24"/>
          <w:szCs w:val="24"/>
          <w:highlight w:val="none"/>
        </w:rPr>
        <w:t xml:space="preserve">规定的截止时间前，通过</w:t>
      </w:r>
      <w:r>
        <w:rPr>
          <w:rFonts w:hint="eastAsia" w:ascii="宋体" w:hAnsi="宋体"/>
          <w:bCs/>
          <w:color w:val="auto"/>
          <w:sz w:val="24"/>
          <w:szCs w:val="24"/>
          <w:highlight w:val="none"/>
          <w:lang w:eastAsia="zh-CN"/>
        </w:rPr>
        <w:t xml:space="preserve">响应文件</w:t>
      </w:r>
      <w:r>
        <w:rPr>
          <w:rFonts w:ascii="宋体" w:hAnsi="宋体"/>
          <w:bCs/>
          <w:color w:val="auto"/>
          <w:sz w:val="24"/>
          <w:szCs w:val="24"/>
          <w:highlight w:val="none"/>
        </w:rPr>
        <w:t xml:space="preserve">编制软件或登录“苏采云”系统在规定时间内完成提交，时间以电子交易平台时间为准。</w:t>
      </w:r>
      <w:r>
        <w:rPr>
          <w:rFonts w:hint="eastAsia" w:ascii="宋体" w:hAnsi="宋体"/>
          <w:bCs/>
          <w:color w:val="auto"/>
          <w:sz w:val="24"/>
          <w:szCs w:val="24"/>
          <w:highlight w:val="none"/>
        </w:rPr>
        <w:t xml:space="preserve">电子</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将作为本项目采购活动的电子档案保存，电子档案与纸档案具有同等效力。</w:t>
      </w:r>
      <w:bookmarkStart w:id="55" w:name="_Hlk131934421"/>
      <w:r>
        <w:rPr>
          <w:rFonts w:hint="eastAsia" w:ascii="宋体" w:hAnsi="宋体"/>
          <w:bCs/>
          <w:color w:val="auto"/>
          <w:sz w:val="24"/>
          <w:szCs w:val="24"/>
          <w:highlight w:val="none"/>
        </w:rPr>
        <w:t xml:space="preserve">具体流程如下：</w:t>
      </w:r>
      <w:r>
        <w:rPr>
          <w:rFonts w:hint="eastAsia" w:ascii="宋体" w:hAnsi="宋体"/>
          <w:bCs/>
          <w:color w:val="auto"/>
          <w:sz w:val="24"/>
          <w:szCs w:val="24"/>
          <w:highlight w:val="none"/>
          <w:lang w:val="zh-CN"/>
        </w:rPr>
        <w:t xml:space="preserve">将后缀名为“.kedt”的磋商文件导入政府采购客户端工具－－制作响应文件－－导出加密的响应文件（后缀名为zip） --通过“苏采云”系统上传响应文件。（详见《江苏省政府采购交易系统（苏采云）供应商操作手册》）</w:t>
      </w:r>
      <w:bookmarkEnd w:id="55"/>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w:t>
      </w:r>
      <w:r>
        <w:rPr>
          <w:rFonts w:hint="eastAsia" w:ascii="宋体" w:hAnsi="宋体"/>
          <w:bCs/>
          <w:color w:val="auto"/>
          <w:sz w:val="24"/>
          <w:szCs w:val="24"/>
          <w:highlight w:val="none"/>
          <w:lang w:eastAsia="zh-CN"/>
        </w:rPr>
        <w:t xml:space="preserve">响应文件</w:t>
      </w:r>
      <w:r>
        <w:rPr>
          <w:rFonts w:ascii="宋体" w:hAnsi="宋体"/>
          <w:bCs/>
          <w:color w:val="auto"/>
          <w:sz w:val="24"/>
          <w:szCs w:val="24"/>
          <w:highlight w:val="none"/>
        </w:rPr>
        <w:t xml:space="preserve">，“苏采云”平台将拒绝接收。供应商应充分考虑网络环境、网络带宽等风险因素。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提交完成后至解密前，供应商不能对加密响应文件时所使用的数字认证证书进行更新、续费，否则可能引起的</w:t>
      </w:r>
      <w:r>
        <w:rPr>
          <w:rFonts w:hint="eastAsia" w:ascii="宋体" w:hAnsi="宋体"/>
          <w:bCs/>
          <w:color w:val="auto"/>
          <w:sz w:val="24"/>
          <w:szCs w:val="24"/>
          <w:highlight w:val="none"/>
          <w:lang w:eastAsia="zh-CN"/>
        </w:rPr>
        <w:t xml:space="preserve">响应文件</w:t>
      </w:r>
      <w:r>
        <w:rPr>
          <w:rFonts w:ascii="宋体" w:hAnsi="宋体"/>
          <w:bCs/>
          <w:color w:val="auto"/>
          <w:sz w:val="24"/>
          <w:szCs w:val="24"/>
          <w:highlight w:val="none"/>
        </w:rPr>
        <w:t xml:space="preserve">解密失败等相关后果由供应商自行承担</w:t>
      </w:r>
      <w:r>
        <w:rPr>
          <w:rFonts w:ascii="宋体" w:hAnsi="宋体"/>
          <w:b/>
          <w:color w:val="auto"/>
          <w:sz w:val="24"/>
          <w:szCs w:val="24"/>
          <w:highlight w:val="none"/>
        </w:rPr>
        <w:t xml:space="preserve">（友情提示：若</w:t>
      </w:r>
      <w:r>
        <w:rPr>
          <w:rFonts w:hint="eastAsia" w:ascii="宋体" w:hAnsi="宋体"/>
          <w:b/>
          <w:color w:val="auto"/>
          <w:sz w:val="24"/>
          <w:szCs w:val="24"/>
          <w:highlight w:val="none"/>
          <w:lang w:eastAsia="zh-CN"/>
        </w:rPr>
        <w:t xml:space="preserve">供应商</w:t>
      </w:r>
      <w:r>
        <w:rPr>
          <w:rFonts w:ascii="宋体" w:hAnsi="宋体"/>
          <w:b/>
          <w:color w:val="auto"/>
          <w:sz w:val="24"/>
          <w:szCs w:val="24"/>
          <w:highlight w:val="none"/>
        </w:rPr>
        <w:t xml:space="preserve">已领取副锁（含多把副锁）请注意正副锁的使用差别）</w:t>
      </w:r>
      <w:r>
        <w:rPr>
          <w:rFonts w:ascii="宋体" w:hAnsi="宋体"/>
          <w:bCs/>
          <w:color w:val="auto"/>
          <w:sz w:val="24"/>
          <w:szCs w:val="24"/>
          <w:highlight w:val="none"/>
        </w:rPr>
        <w:t xml:space="preserve">。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因不可抗力事件造成的响应文件的损坏、丢失的，</w:t>
      </w:r>
      <w:r>
        <w:rPr>
          <w:rFonts w:hint="eastAsia" w:ascii="宋体" w:hAnsi="宋体"/>
          <w:bCs/>
          <w:color w:val="auto"/>
          <w:sz w:val="24"/>
          <w:szCs w:val="24"/>
          <w:highlight w:val="none"/>
          <w:lang w:val="en-US" w:eastAsia="zh-CN"/>
        </w:rPr>
        <w:t xml:space="preserve">采购代理机构</w:t>
      </w:r>
      <w:r>
        <w:rPr>
          <w:rFonts w:ascii="宋体" w:hAnsi="宋体"/>
          <w:bCs/>
          <w:color w:val="auto"/>
          <w:sz w:val="24"/>
          <w:szCs w:val="24"/>
          <w:highlight w:val="none"/>
        </w:rPr>
        <w:t xml:space="preserve">不承担责任。 </w:t>
      </w:r>
      <w:r/>
    </w:p>
    <w:p>
      <w:pPr>
        <w:ind w:firstLine="482"/>
        <w:spacing w:line="360" w:lineRule="auto"/>
        <w:rPr>
          <w:rFonts w:ascii="宋体" w:hAnsi="宋体"/>
          <w:b/>
          <w:color w:val="auto"/>
          <w:sz w:val="24"/>
          <w:szCs w:val="24"/>
          <w:highlight w:val="none"/>
        </w:rPr>
      </w:pPr>
      <w:r/>
      <w:bookmarkStart w:id="56" w:name="OLE_LINK124"/>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的拒收：</w:t>
      </w:r>
      <w:bookmarkEnd w:id="54"/>
      <w:r>
        <w:rPr>
          <w:rFonts w:hint="eastAsia" w:ascii="宋体" w:hAnsi="宋体"/>
          <w:b/>
          <w:bCs w:val="0"/>
          <w:color w:val="auto"/>
          <w:sz w:val="24"/>
          <w:szCs w:val="24"/>
          <w:highlight w:val="none"/>
        </w:rPr>
        <w:t xml:space="preserve">在磋商文件要求的提交截止时间之后提交的响应文件和磋商文件规定拒收情形的将被拒收</w:t>
      </w:r>
      <w:r>
        <w:rPr>
          <w:rFonts w:hint="eastAsia" w:ascii="宋体" w:hAnsi="宋体"/>
          <w:bCs/>
          <w:color w:val="auto"/>
          <w:sz w:val="24"/>
          <w:szCs w:val="24"/>
          <w:highlight w:val="none"/>
        </w:rPr>
        <w:t xml:space="preserve">。</w:t>
      </w:r>
      <w:bookmarkEnd w:id="51"/>
      <w:r/>
      <w:bookmarkEnd w:id="56"/>
      <w:r/>
      <w:r/>
    </w:p>
    <w:p>
      <w:pPr>
        <w:ind w:firstLine="482"/>
        <w:spacing w:line="360" w:lineRule="auto"/>
        <w:rPr>
          <w:rFonts w:hint="eastAsia" w:ascii="宋体" w:hAnsi="宋体"/>
          <w:b/>
          <w:color w:val="auto"/>
          <w:sz w:val="24"/>
          <w:szCs w:val="24"/>
          <w:highlight w:val="none"/>
        </w:rPr>
      </w:pPr>
      <w:r/>
      <w:bookmarkStart w:id="57" w:name="OLE_LINK94"/>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的真实性</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）应对其</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中提供的所有材料的真实性负责。</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58" w:name="OLE_LINK227"/>
      <w:r>
        <w:rPr>
          <w:rFonts w:hint="eastAsia" w:ascii="宋体" w:hAnsi="宋体"/>
          <w:color w:val="auto"/>
          <w:sz w:val="24"/>
          <w:szCs w:val="28"/>
          <w:highlight w:val="none"/>
        </w:rPr>
        <w:t xml:space="preserve">如</w:t>
      </w:r>
      <w:bookmarkStart w:id="59" w:name="OLE_LINK45"/>
      <w:r>
        <w:rPr>
          <w:rFonts w:hint="eastAsia" w:ascii="宋体" w:hAnsi="宋体"/>
          <w:color w:val="auto"/>
          <w:sz w:val="24"/>
          <w:szCs w:val="28"/>
          <w:highlight w:val="none"/>
        </w:rPr>
        <w:t xml:space="preserve">采购人、</w:t>
      </w:r>
      <w:bookmarkEnd w:id="59"/>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磋商小组</w:t>
      </w:r>
      <w:r>
        <w:rPr>
          <w:rFonts w:hint="eastAsia" w:ascii="宋体" w:hAnsi="宋体"/>
          <w:color w:val="auto"/>
          <w:sz w:val="24"/>
          <w:szCs w:val="28"/>
          <w:highlight w:val="none"/>
        </w:rPr>
        <w:t xml:space="preserve">视情况或根据各项</w:t>
      </w:r>
      <w:r>
        <w:rPr>
          <w:rFonts w:hint="eastAsia" w:ascii="宋体" w:hAnsi="宋体"/>
          <w:color w:val="auto"/>
          <w:sz w:val="24"/>
          <w:szCs w:val="28"/>
          <w:highlight w:val="none"/>
          <w:lang w:eastAsia="zh-CN"/>
        </w:rPr>
        <w:t xml:space="preserve">法律法规</w:t>
      </w:r>
      <w:r>
        <w:rPr>
          <w:rFonts w:hint="eastAsia" w:ascii="宋体" w:hAnsi="宋体"/>
          <w:color w:val="auto"/>
          <w:sz w:val="24"/>
          <w:szCs w:val="28"/>
          <w:highlight w:val="none"/>
        </w:rPr>
        <w:t xml:space="preserve">、规章及相关制度的规定，要求</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）提供</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中某材料的原件、其他相关证明性资料等材料，</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）应按照规定的时间、内容、数量等相关要求，予以提供原件、相关证明性资料等材料。如</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）未能按照以上要求予以提供的，将视同该</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）无该材料的原件、相关证明性资料等材料，则</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）的</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在该材料上未实质性响应（满足）</w:t>
      </w:r>
      <w:r>
        <w:rPr>
          <w:rFonts w:hint="eastAsia" w:ascii="宋体" w:hAnsi="宋体"/>
          <w:color w:val="auto"/>
          <w:sz w:val="24"/>
          <w:szCs w:val="28"/>
          <w:highlight w:val="none"/>
          <w:lang w:eastAsia="zh-CN"/>
        </w:rPr>
        <w:t xml:space="preserve">磋商文件</w:t>
      </w:r>
      <w:r>
        <w:rPr>
          <w:rFonts w:hint="eastAsia" w:ascii="宋体" w:hAnsi="宋体"/>
          <w:color w:val="auto"/>
          <w:sz w:val="24"/>
          <w:szCs w:val="28"/>
          <w:highlight w:val="none"/>
        </w:rPr>
        <w:t xml:space="preserve">的要求。</w:t>
      </w:r>
      <w:bookmarkEnd w:id="57"/>
      <w:r/>
      <w:bookmarkEnd w:id="58"/>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15、</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的有效期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的有效期为投标截止之日起的60天（含提交当日）。在特殊情况下，采购人、</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可与</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协商延长</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的有效期。</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16、</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的退还</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r>
        <w:rPr>
          <w:rFonts w:hint="eastAsia" w:ascii="宋体" w:hAnsi="宋体"/>
          <w:bCs/>
          <w:color w:val="auto"/>
          <w:sz w:val="24"/>
          <w:szCs w:val="24"/>
          <w:highlight w:val="none"/>
          <w:lang w:val="zh-CN"/>
        </w:rPr>
        <w:t xml:space="preserve">提交响应文件截止时间</w:t>
      </w:r>
      <w:r>
        <w:rPr>
          <w:rFonts w:hint="eastAsia" w:ascii="宋体" w:hAnsi="宋体"/>
          <w:bCs/>
          <w:color w:val="auto"/>
          <w:sz w:val="24"/>
          <w:szCs w:val="24"/>
          <w:highlight w:val="none"/>
        </w:rPr>
        <w:t xml:space="preserve">后，采购人和</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对所有</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一律不予退还。</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17、</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w:t>
      </w:r>
      <w:bookmarkStart w:id="60" w:name="OLE_LINK260"/>
      <w:r>
        <w:rPr>
          <w:rFonts w:hint="eastAsia" w:ascii="宋体" w:hAnsi="宋体"/>
          <w:b/>
          <w:color w:val="auto"/>
          <w:sz w:val="24"/>
          <w:szCs w:val="24"/>
          <w:highlight w:val="none"/>
        </w:rPr>
        <w:t xml:space="preserve">补充、修改或者撤回</w:t>
      </w:r>
      <w:bookmarkEnd w:id="60"/>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供应商在提交响应文件截止时间前，可以对所</w:t>
      </w:r>
      <w:r>
        <w:rPr>
          <w:rFonts w:hint="eastAsia" w:ascii="宋体" w:hAnsi="宋体"/>
          <w:bCs/>
          <w:color w:val="auto"/>
          <w:sz w:val="24"/>
          <w:szCs w:val="24"/>
          <w:highlight w:val="none"/>
          <w:lang w:val="en-US" w:eastAsia="zh-CN"/>
        </w:rPr>
        <w:t xml:space="preserve">提交</w:t>
      </w:r>
      <w:r>
        <w:rPr>
          <w:rFonts w:hint="eastAsia" w:ascii="宋体" w:hAnsi="宋体"/>
          <w:bCs/>
          <w:color w:val="auto"/>
          <w:sz w:val="24"/>
          <w:szCs w:val="24"/>
          <w:highlight w:val="none"/>
          <w:lang w:val="zh-CN"/>
        </w:rPr>
        <w:t xml:space="preserve">的响应文件进行补充、修改或撤回。补充、修改的内容应当按照磋商文件要求签署、盖章后，并作为响应文件的组成部分。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61" w:name="OLE_LINK228"/>
      <w:r>
        <w:rPr>
          <w:rFonts w:hint="eastAsia" w:ascii="宋体"/>
          <w:bCs/>
          <w:color w:val="auto"/>
          <w:sz w:val="24"/>
          <w:szCs w:val="24"/>
          <w:highlight w:val="none"/>
        </w:rPr>
        <w:t xml:space="preserve">在提交响应文件截止时间之后</w:t>
      </w:r>
      <w:r>
        <w:rPr>
          <w:rFonts w:hint="eastAsia" w:ascii="宋体" w:hAnsi="宋体"/>
          <w:bCs/>
          <w:color w:val="auto"/>
          <w:sz w:val="24"/>
          <w:szCs w:val="24"/>
          <w:highlight w:val="none"/>
        </w:rPr>
        <w:t xml:space="preserve">，</w:t>
      </w:r>
      <w:bookmarkStart w:id="62" w:name="_Hlk128404679"/>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磋商小组</w:t>
      </w:r>
      <w:r>
        <w:rPr>
          <w:rFonts w:hint="eastAsia" w:ascii="宋体" w:hAnsi="宋体"/>
          <w:bCs/>
          <w:color w:val="auto"/>
          <w:sz w:val="24"/>
          <w:szCs w:val="24"/>
          <w:highlight w:val="none"/>
        </w:rPr>
        <w:t xml:space="preserve">不接受</w:t>
      </w:r>
      <w:bookmarkEnd w:id="62"/>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主动对其</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做任何</w:t>
      </w:r>
      <w:bookmarkStart w:id="63" w:name="OLE_LINK54"/>
      <w:r>
        <w:rPr>
          <w:rFonts w:hint="eastAsia" w:ascii="宋体" w:hAnsi="宋体"/>
          <w:bCs/>
          <w:color w:val="auto"/>
          <w:sz w:val="24"/>
          <w:szCs w:val="24"/>
          <w:highlight w:val="none"/>
        </w:rPr>
        <w:t xml:space="preserve">补充、</w:t>
      </w:r>
      <w:bookmarkEnd w:id="63"/>
      <w:r>
        <w:rPr>
          <w:rFonts w:hint="eastAsia" w:ascii="宋体" w:hAnsi="宋体"/>
          <w:bCs/>
          <w:color w:val="auto"/>
          <w:sz w:val="24"/>
          <w:szCs w:val="24"/>
          <w:highlight w:val="none"/>
        </w:rPr>
        <w:t xml:space="preserve">修改</w:t>
      </w:r>
      <w:bookmarkEnd w:id="61"/>
      <w:r>
        <w:rPr>
          <w:rFonts w:hint="eastAsia" w:ascii="宋体" w:hAnsi="宋体"/>
          <w:bCs/>
          <w:color w:val="auto"/>
          <w:sz w:val="24"/>
          <w:szCs w:val="24"/>
          <w:highlight w:val="none"/>
        </w:rPr>
        <w:t xml:space="preserve">。</w:t>
      </w:r>
      <w:r/>
    </w:p>
    <w:p>
      <w:pPr>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    18、</w:t>
      </w:r>
      <w:r>
        <w:rPr>
          <w:rFonts w:hint="eastAsia" w:ascii="宋体" w:hAnsi="宋体"/>
          <w:b/>
          <w:color w:val="auto"/>
          <w:sz w:val="24"/>
          <w:szCs w:val="24"/>
          <w:highlight w:val="none"/>
          <w:lang w:val="zh-CN"/>
        </w:rPr>
        <w:t xml:space="preserve">报价无效的确认</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供应商有下列情况之一者，其投标无效：</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64" w:name="_Hlk160720948"/>
      <w:r>
        <w:rPr>
          <w:rFonts w:hint="eastAsia" w:ascii="宋体" w:hAnsi="宋体" w:cs="宋体"/>
          <w:color w:val="auto"/>
          <w:sz w:val="24"/>
          <w:szCs w:val="24"/>
          <w:highlight w:val="none"/>
        </w:rPr>
        <w:t xml:space="preserve">响应文件未按磋商文件</w:t>
      </w:r>
      <w:r>
        <w:rPr>
          <w:rFonts w:hint="eastAsia" w:ascii="宋体" w:hAnsi="宋体" w:cs="宋体"/>
          <w:bCs/>
          <w:color w:val="auto"/>
          <w:sz w:val="24"/>
          <w:szCs w:val="24"/>
          <w:highlight w:val="none"/>
        </w:rPr>
        <w:t xml:space="preserve">规定签署或盖章的；</w:t>
      </w:r>
      <w:bookmarkEnd w:id="64"/>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不具备磋商文件中“供应商参加本次政府采购活动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或未按磋商文件规定的要求提供有效资格证明文件的；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响应文件中有采购文件未允许提供的选择性内容的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响应文件含有采购人不能接受的附加条件的；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报价</w:t>
      </w:r>
      <w:r>
        <w:rPr>
          <w:rFonts w:hint="eastAsia" w:ascii="宋体" w:hAnsi="宋体" w:cs="宋体"/>
          <w:color w:val="auto"/>
          <w:sz w:val="24"/>
          <w:szCs w:val="24"/>
          <w:highlight w:val="none"/>
        </w:rPr>
        <w:t xml:space="preserve">超过磋商文件中规定的</w:t>
      </w:r>
      <w:bookmarkStart w:id="65"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65"/>
      <w:r>
        <w:rPr>
          <w:rFonts w:hint="eastAsia" w:ascii="宋体" w:hAnsi="宋体" w:cs="宋体"/>
          <w:color w:val="auto"/>
          <w:sz w:val="24"/>
          <w:szCs w:val="24"/>
          <w:highlight w:val="none"/>
        </w:rPr>
        <w:t xml:space="preserve">预算金额或者最高限价的</w:t>
      </w:r>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响应文件报价</w:t>
      </w:r>
      <w:r>
        <w:rPr>
          <w:rFonts w:hint="eastAsia" w:ascii="宋体" w:hAnsi="宋体" w:cs="宋体"/>
          <w:color w:val="auto"/>
          <w:sz w:val="24"/>
          <w:szCs w:val="24"/>
          <w:highlight w:val="none"/>
        </w:rPr>
        <w:t xml:space="preserve">出现前后不一致，且供应商拒绝修正的；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磋商小组认为供应商的报价明显低于其他通过符合性审查供应商的报价，有可能影响产品质量或者不能诚信履约，且供应商不能证明其报价合理性的；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属于磋商文件“不得参加本次采购活动”的供应商的；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已提交响应文件的供应商，在提交最后报价之前，退出磋商的或未提交最终报价的；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与其他供应商串通报价的，包括但不限于以下几种情况：</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不同供应商的响应文件由同一单位或者个人编制</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不同供应商委托同一单位或者个人办理报价事宜</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不同供应商的响应文件载明的项目管理成员或者联系人员为同一人</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不同供应商的响应文件异常一致或者报价呈规律性差异</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不同供应商的响应文件相互混装</w:t>
      </w:r>
      <w:r>
        <w:rPr>
          <w:rFonts w:hint="eastAsia" w:ascii="宋体" w:hAnsi="宋体"/>
          <w:bCs/>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66" w:name="OLE_LINK134"/>
      <w:r>
        <w:rPr>
          <w:rFonts w:hint="eastAsia" w:ascii="宋体" w:hAnsi="宋体" w:cs="宋体"/>
          <w:color w:val="auto"/>
          <w:sz w:val="24"/>
          <w:szCs w:val="24"/>
          <w:highlight w:val="none"/>
          <w:lang w:val="zh-CN"/>
        </w:rPr>
        <w:t xml:space="preserve">提供虚假材料</w:t>
      </w:r>
      <w:bookmarkStart w:id="67" w:name="OLE_LINK137"/>
      <w:r>
        <w:rPr>
          <w:rFonts w:hint="eastAsia" w:ascii="宋体" w:hAnsi="宋体" w:cs="宋体"/>
          <w:color w:val="auto"/>
          <w:sz w:val="24"/>
          <w:szCs w:val="24"/>
          <w:highlight w:val="none"/>
          <w:lang w:val="zh-CN"/>
        </w:rPr>
        <w:t xml:space="preserve">（含虚假承诺）</w:t>
      </w:r>
      <w:bookmarkEnd w:id="67"/>
      <w:r>
        <w:rPr>
          <w:rFonts w:hint="eastAsia" w:ascii="宋体" w:hAnsi="宋体" w:cs="宋体"/>
          <w:color w:val="auto"/>
          <w:sz w:val="24"/>
          <w:szCs w:val="24"/>
          <w:highlight w:val="none"/>
          <w:lang w:val="zh-CN"/>
        </w:rPr>
        <w:t xml:space="preserve">的</w:t>
      </w:r>
      <w:bookmarkEnd w:id="66"/>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68" w:name="_Hlk162444543"/>
      <w:r>
        <w:rPr>
          <w:rFonts w:hint="eastAsia" w:ascii="宋体" w:hAnsi="宋体" w:cs="宋体"/>
          <w:color w:val="auto"/>
          <w:sz w:val="24"/>
          <w:szCs w:val="24"/>
          <w:highlight w:val="none"/>
          <w:lang w:val="zh-CN"/>
        </w:rPr>
        <w:t xml:space="preserve">响应文件</w:t>
      </w:r>
      <w:bookmarkStart w:id="69" w:name="_Hlk162444294"/>
      <w:r>
        <w:rPr>
          <w:rFonts w:hint="eastAsia" w:ascii="宋体" w:hAnsi="宋体" w:cs="宋体"/>
          <w:bCs/>
          <w:color w:val="auto"/>
          <w:sz w:val="24"/>
          <w:szCs w:val="24"/>
          <w:highlight w:val="none"/>
          <w:lang w:val="zh-CN"/>
        </w:rPr>
        <w:t xml:space="preserve">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70"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w:t>
      </w:r>
      <w:r>
        <w:rPr>
          <w:rFonts w:hint="eastAsia" w:ascii="宋体" w:hAnsi="宋体"/>
          <w:bCs/>
          <w:color w:val="auto"/>
          <w:sz w:val="24"/>
          <w:szCs w:val="24"/>
          <w:highlight w:val="none"/>
        </w:rPr>
        <w:t xml:space="preserve">磋商文件</w:t>
      </w:r>
      <w:r>
        <w:rPr>
          <w:rFonts w:hint="eastAsia" w:ascii="宋体" w:hAnsi="宋体" w:cs="宋体"/>
          <w:bCs/>
          <w:color w:val="auto"/>
          <w:sz w:val="24"/>
          <w:szCs w:val="24"/>
          <w:highlight w:val="none"/>
          <w:lang w:val="zh-CN"/>
        </w:rPr>
        <w:t xml:space="preserve">中规定的实质性要求，其中之一的</w:t>
      </w:r>
      <w:bookmarkEnd w:id="68"/>
      <w:r/>
      <w:bookmarkEnd w:id="69"/>
      <w:r/>
      <w:bookmarkEnd w:id="70"/>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olor w:val="auto"/>
          <w:sz w:val="24"/>
          <w:szCs w:val="28"/>
          <w:highlight w:val="none"/>
        </w:rPr>
      </w:pPr>
      <w:r>
        <w:rPr>
          <w:rFonts w:hint="eastAsia" w:ascii="宋体" w:hAnsi="宋体" w:cs="宋体"/>
          <w:color w:val="auto"/>
          <w:sz w:val="24"/>
          <w:szCs w:val="24"/>
          <w:highlight w:val="none"/>
          <w:lang w:val="zh-CN"/>
        </w:rPr>
        <w:t xml:space="preserve">法律法规和磋商文件规定的其他无效情形。</w:t>
      </w:r>
      <w:r/>
    </w:p>
    <w:p>
      <w:pPr>
        <w:numPr>
          <w:ilvl w:val="0"/>
          <w:numId w:val="7"/>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联合体投标、</w:t>
      </w:r>
      <w:r>
        <w:rPr>
          <w:rFonts w:hint="eastAsia" w:ascii="宋体" w:hAnsi="宋体" w:cs="宋体"/>
          <w:b/>
          <w:color w:val="auto"/>
          <w:sz w:val="24"/>
          <w:szCs w:val="24"/>
          <w:highlight w:val="none"/>
        </w:rPr>
        <w:t xml:space="preserve">中标后分包</w:t>
      </w:r>
      <w:r/>
    </w:p>
    <w:p>
      <w:pPr>
        <w:ind w:firstLine="482"/>
        <w:spacing w:line="360" w:lineRule="auto"/>
        <w:rPr>
          <w:rFonts w:hint="eastAsia" w:ascii="宋体" w:hAnsi="宋体"/>
          <w:bCs/>
          <w:color w:val="auto"/>
          <w:sz w:val="24"/>
          <w:szCs w:val="24"/>
          <w:highlight w:val="none"/>
        </w:rPr>
      </w:pPr>
      <w:r/>
      <w:bookmarkStart w:id="71" w:name="_Hlk151449361"/>
      <w:r/>
      <w:bookmarkStart w:id="72" w:name="OLE_LINK96"/>
      <w:r>
        <w:rPr>
          <w:rFonts w:hint="eastAsia" w:ascii="宋体" w:hAnsi="宋体"/>
          <w:bCs/>
          <w:color w:val="auto"/>
          <w:sz w:val="24"/>
          <w:szCs w:val="24"/>
          <w:highlight w:val="none"/>
        </w:rPr>
        <w:t xml:space="preserve">19、</w:t>
      </w:r>
      <w:bookmarkEnd w:id="71"/>
      <w:r/>
      <w:bookmarkEnd w:id="72"/>
      <w:r>
        <w:rPr>
          <w:rFonts w:hint="eastAsia" w:ascii="宋体" w:hAnsi="宋体"/>
          <w:bCs/>
          <w:color w:val="auto"/>
          <w:sz w:val="24"/>
          <w:szCs w:val="24"/>
          <w:highlight w:val="none"/>
        </w:rPr>
        <w:t xml:space="preserve">本项目不接受联合体，不接受中标后分包。</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采购活动</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20、</w:t>
      </w:r>
      <w:r>
        <w:rPr>
          <w:rFonts w:hint="eastAsia" w:ascii="宋体" w:hAnsi="宋体"/>
          <w:b/>
          <w:color w:val="auto"/>
          <w:sz w:val="24"/>
          <w:szCs w:val="24"/>
          <w:highlight w:val="none"/>
          <w:lang w:val="zh-CN"/>
        </w:rPr>
        <w:t xml:space="preserve">采购活动</w:t>
      </w:r>
      <w:r/>
    </w:p>
    <w:p>
      <w:pPr>
        <w:ind w:firstLine="480"/>
        <w:spacing w:line="360" w:lineRule="auto"/>
        <w:rPr>
          <w:rFonts w:hint="eastAsia" w:ascii="宋体" w:hAnsi="宋体"/>
          <w:bCs/>
          <w:color w:val="auto"/>
          <w:sz w:val="24"/>
          <w:szCs w:val="24"/>
          <w:highlight w:val="none"/>
          <w:lang w:val="zh-CN"/>
        </w:rPr>
      </w:pPr>
      <w:r/>
      <w:bookmarkStart w:id="73"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4" w:name="OLE_LINK276"/>
      <w:r>
        <w:rPr>
          <w:rFonts w:hint="eastAsia" w:ascii="宋体" w:hAnsi="宋体"/>
          <w:bCs/>
          <w:color w:val="auto"/>
          <w:sz w:val="24"/>
          <w:szCs w:val="24"/>
          <w:highlight w:val="none"/>
          <w:lang w:val="zh-CN"/>
        </w:rPr>
        <w:t xml:space="preserve">采购人按磋商文件规定的时间在“苏采云开标大厅”召开开标大会，邀请所有供应商代表参加。供应商</w:t>
      </w:r>
      <w:r>
        <w:rPr>
          <w:rFonts w:ascii="宋体" w:hAnsi="宋体"/>
          <w:bCs/>
          <w:color w:val="auto"/>
          <w:sz w:val="24"/>
          <w:szCs w:val="24"/>
          <w:highlight w:val="none"/>
          <w:lang w:val="zh-CN"/>
        </w:rPr>
        <w:t xml:space="preserve">应当在开标前做好充分准备，携带 CA 数字证书准时参加线上投标。</w:t>
      </w:r>
      <w:bookmarkEnd w:id="74"/>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提交响应文件或成功解密响应文件的供应商不足3家的，不得开标。</w:t>
      </w:r>
      <w:r/>
    </w:p>
    <w:p>
      <w:pPr>
        <w:ind w:firstLine="480"/>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20.2</w:t>
      </w:r>
      <w:bookmarkEnd w:id="73"/>
      <w:r>
        <w:rPr>
          <w:rFonts w:hint="eastAsia" w:ascii="宋体" w:hAnsi="宋体"/>
          <w:bCs/>
          <w:color w:val="auto"/>
          <w:sz w:val="24"/>
          <w:szCs w:val="24"/>
          <w:highlight w:val="none"/>
          <w:lang w:val="zh-CN"/>
        </w:rPr>
        <w:t xml:space="preserve">响应文件提交截止时间后，在“苏采云开标大厅”开启响应文件，相关注意事项详见报价邀请函。</w:t>
      </w:r>
      <w:r/>
    </w:p>
    <w:p>
      <w:pPr>
        <w:ind w:firstLine="482"/>
        <w:spacing w:line="360" w:lineRule="auto"/>
        <w:rPr>
          <w:rFonts w:hint="eastAsia"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21、磋商程序</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75" w:name="OLE_LINK35"/>
      <w:r>
        <w:rPr>
          <w:rFonts w:hint="eastAsia" w:ascii="宋体" w:hAnsi="宋体"/>
          <w:bCs/>
          <w:color w:val="auto"/>
          <w:sz w:val="24"/>
          <w:szCs w:val="24"/>
          <w:highlight w:val="none"/>
        </w:rPr>
        <w:t xml:space="preserve">21.1 具体评审事务由采购人依法组建的磋商小组（即评审委员会）负责</w:t>
      </w:r>
      <w:bookmarkStart w:id="76" w:name="_Hlk160096617"/>
      <w:r>
        <w:rPr>
          <w:rFonts w:hint="eastAsia" w:ascii="宋体" w:hAnsi="宋体"/>
          <w:bCs/>
          <w:color w:val="auto"/>
          <w:sz w:val="24"/>
          <w:szCs w:val="24"/>
          <w:highlight w:val="none"/>
        </w:rPr>
        <w:t xml:space="preserve">，其成员由评审专家和采购人代表组成</w:t>
      </w:r>
      <w:bookmarkEnd w:id="76"/>
      <w:r>
        <w:rPr>
          <w:rFonts w:hint="eastAsia" w:ascii="宋体" w:hAnsi="宋体"/>
          <w:bCs/>
          <w:color w:val="auto"/>
          <w:sz w:val="24"/>
          <w:szCs w:val="24"/>
          <w:highlight w:val="none"/>
        </w:rPr>
        <w:t xml:space="preserve">。 </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77" w:name="OLE_LINK98"/>
      <w:r>
        <w:rPr>
          <w:rFonts w:hint="eastAsia" w:ascii="宋体" w:hAnsi="宋体"/>
          <w:bCs/>
          <w:color w:val="auto"/>
          <w:sz w:val="24"/>
          <w:szCs w:val="24"/>
          <w:highlight w:val="none"/>
        </w:rPr>
        <w:t xml:space="preserve">21.2</w:t>
      </w:r>
      <w:bookmarkEnd w:id="77"/>
      <w:r>
        <w:rPr>
          <w:rFonts w:hint="eastAsia" w:ascii="宋体" w:hAnsi="宋体"/>
          <w:bCs/>
          <w:color w:val="auto"/>
          <w:sz w:val="24"/>
          <w:szCs w:val="24"/>
          <w:highlight w:val="none"/>
        </w:rPr>
        <w:t xml:space="preserve"> </w:t>
      </w:r>
      <w:bookmarkStart w:id="78" w:name="OLE_LINK99"/>
      <w:r>
        <w:rPr>
          <w:rFonts w:hint="eastAsia" w:ascii="宋体" w:hAnsi="宋体"/>
          <w:bCs/>
          <w:color w:val="auto"/>
          <w:sz w:val="24"/>
          <w:szCs w:val="24"/>
          <w:highlight w:val="none"/>
        </w:rPr>
        <w:t xml:space="preserve">磋商小组</w:t>
      </w:r>
      <w:bookmarkEnd w:id="78"/>
      <w:r>
        <w:rPr>
          <w:rFonts w:hint="eastAsia" w:ascii="宋体" w:hAnsi="宋体"/>
          <w:bCs/>
          <w:color w:val="auto"/>
          <w:sz w:val="24"/>
          <w:szCs w:val="24"/>
          <w:highlight w:val="none"/>
        </w:rPr>
        <w:t xml:space="preserve">按照磋商文件的要求对供应商进行资格性及符合性审查。未通过资格性或符合性审查</w:t>
      </w:r>
      <w:r>
        <w:rPr>
          <w:rFonts w:hint="eastAsia" w:ascii="宋体" w:hAnsi="宋体" w:cs="宋体"/>
          <w:color w:val="auto"/>
          <w:sz w:val="24"/>
          <w:szCs w:val="24"/>
          <w:highlight w:val="none"/>
        </w:rPr>
        <w:t xml:space="preserve">的，其报价无效。</w:t>
      </w:r>
      <w:r/>
    </w:p>
    <w:p>
      <w:pPr>
        <w:ind w:firstLine="480"/>
        <w:jc w:val="left"/>
        <w:spacing w:line="360" w:lineRule="auto"/>
        <w:rPr>
          <w:rFonts w:hint="eastAsia" w:ascii="宋体" w:hAnsi="宋体" w:cs="宋体"/>
          <w:color w:val="auto"/>
          <w:sz w:val="24"/>
          <w:szCs w:val="24"/>
          <w:highlight w:val="none"/>
        </w:rPr>
      </w:pPr>
      <w:r/>
      <w:bookmarkStart w:id="79" w:name="OLE_LINK107"/>
      <w:r>
        <w:rPr>
          <w:rFonts w:hint="eastAsia" w:ascii="宋体" w:hAnsi="宋体"/>
          <w:bCs/>
          <w:color w:val="auto"/>
          <w:sz w:val="24"/>
          <w:szCs w:val="24"/>
          <w:highlight w:val="none"/>
        </w:rPr>
        <w:t xml:space="preserve">21.2.1 </w:t>
      </w:r>
      <w:bookmarkStart w:id="80" w:name="_Hlk160107381"/>
      <w:r>
        <w:rPr>
          <w:rFonts w:hint="eastAsia" w:ascii="宋体" w:hAnsi="宋体"/>
          <w:bCs/>
          <w:color w:val="auto"/>
          <w:sz w:val="24"/>
          <w:szCs w:val="24"/>
          <w:highlight w:val="none"/>
        </w:rPr>
        <w:t xml:space="preserve">资格性审查是指磋商小组</w:t>
      </w:r>
      <w:r>
        <w:rPr>
          <w:rFonts w:hint="eastAsia" w:ascii="宋体" w:hAnsi="宋体" w:cs="宋体"/>
          <w:color w:val="auto"/>
          <w:sz w:val="24"/>
          <w:szCs w:val="24"/>
          <w:highlight w:val="none"/>
        </w:rPr>
        <w:t xml:space="preserve">按照本须知</w:t>
      </w:r>
      <w:bookmarkStart w:id="81" w:name="_Hlk160109446"/>
      <w:r>
        <w:rPr>
          <w:rFonts w:hint="eastAsia" w:ascii="宋体" w:hAnsi="宋体" w:cs="宋体"/>
          <w:color w:val="auto"/>
          <w:sz w:val="24"/>
          <w:szCs w:val="24"/>
          <w:highlight w:val="none"/>
        </w:rPr>
        <w:t xml:space="preserve">“9、响应文件的组成”中“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”的要求对供应商</w:t>
      </w:r>
      <w:bookmarkEnd w:id="81"/>
      <w:r/>
      <w:bookmarkStart w:id="82" w:name="_Hlk160109488"/>
      <w:r>
        <w:rPr>
          <w:rFonts w:hint="eastAsia" w:ascii="宋体" w:hAnsi="宋体" w:cs="宋体"/>
          <w:color w:val="auto"/>
          <w:sz w:val="24"/>
          <w:szCs w:val="24"/>
          <w:highlight w:val="none"/>
        </w:rPr>
        <w:t xml:space="preserve">响应文件中资格证明材料进行审查</w:t>
      </w:r>
      <w:bookmarkEnd w:id="80"/>
      <w:r/>
      <w:bookmarkEnd w:id="82"/>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s="宋体"/>
          <w:color w:val="auto"/>
          <w:sz w:val="24"/>
          <w:szCs w:val="24"/>
          <w:highlight w:val="none"/>
        </w:rPr>
        <w:t xml:space="preserve">.2 信用查询。</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① 查询时间：</w:t>
      </w:r>
      <w:r>
        <w:rPr>
          <w:rFonts w:hint="eastAsia" w:ascii="宋体" w:hAnsi="宋体"/>
          <w:bCs/>
          <w:color w:val="auto"/>
          <w:sz w:val="24"/>
          <w:szCs w:val="24"/>
          <w:highlight w:val="none"/>
        </w:rPr>
        <w:t xml:space="preserve">磋商小组将在资审环节查询供应商的信用记录，</w:t>
      </w:r>
      <w:r>
        <w:rPr>
          <w:rFonts w:hint="eastAsia" w:ascii="宋体" w:hAnsi="宋体" w:cs="宋体"/>
          <w:color w:val="auto"/>
          <w:sz w:val="24"/>
          <w:szCs w:val="24"/>
          <w:highlight w:val="none"/>
        </w:rPr>
        <w:t xml:space="preserve">供应商存在不良信用记录的，</w:t>
      </w:r>
      <w:bookmarkStart w:id="83" w:name="_Hlk160109404"/>
      <w:r>
        <w:rPr>
          <w:rFonts w:hint="eastAsia" w:ascii="宋体" w:hAnsi="宋体" w:cs="宋体"/>
          <w:color w:val="auto"/>
          <w:sz w:val="24"/>
          <w:szCs w:val="24"/>
          <w:highlight w:val="none"/>
          <w:lang w:eastAsia="zh-CN"/>
        </w:rPr>
        <w:t xml:space="preserve">资格</w:t>
      </w:r>
      <w:r>
        <w:rPr>
          <w:rFonts w:hint="eastAsia" w:ascii="宋体" w:hAnsi="宋体"/>
          <w:bCs/>
          <w:color w:val="auto"/>
          <w:sz w:val="24"/>
          <w:szCs w:val="24"/>
          <w:highlight w:val="none"/>
        </w:rPr>
        <w:t xml:space="preserve">审查不通过，</w:t>
      </w:r>
      <w:bookmarkEnd w:id="83"/>
      <w:r>
        <w:rPr>
          <w:rFonts w:hint="eastAsia" w:ascii="宋体" w:hAnsi="宋体" w:cs="宋体"/>
          <w:color w:val="auto"/>
          <w:sz w:val="24"/>
          <w:szCs w:val="24"/>
          <w:highlight w:val="none"/>
        </w:rPr>
        <w:t xml:space="preserve">其报价将被认定为报价无效。</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不良信用记录指：</w:t>
      </w:r>
      <w:r>
        <w:rPr>
          <w:rFonts w:hint="eastAsia" w:ascii="宋体" w:hAnsi="宋体" w:cs="宋体"/>
          <w:bCs/>
          <w:color w:val="auto"/>
          <w:sz w:val="24"/>
          <w:szCs w:val="24"/>
          <w:highlight w:val="none"/>
        </w:rPr>
        <w:t xml:space="preserve">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报价无效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③ 查询及记录方式：</w:t>
      </w:r>
      <w:r>
        <w:rPr>
          <w:rFonts w:hint="eastAsia" w:ascii="宋体" w:hAnsi="宋体" w:cs="宋体"/>
          <w:bCs/>
          <w:color w:val="auto"/>
          <w:sz w:val="24"/>
          <w:szCs w:val="24"/>
          <w:highlight w:val="none"/>
        </w:rPr>
        <w:t xml:space="preserve">评审当日，</w:t>
      </w:r>
      <w:r>
        <w:rPr>
          <w:rFonts w:hint="eastAsia" w:ascii="宋体" w:hAnsi="宋体"/>
          <w:bCs/>
          <w:color w:val="auto"/>
          <w:sz w:val="24"/>
          <w:szCs w:val="24"/>
          <w:highlight w:val="none"/>
        </w:rPr>
        <w:t xml:space="preserve">磋商小组</w:t>
      </w:r>
      <w:r>
        <w:rPr>
          <w:rFonts w:hint="eastAsia" w:ascii="宋体" w:hAnsi="宋体" w:cs="宋体"/>
          <w:bCs/>
          <w:color w:val="auto"/>
          <w:sz w:val="24"/>
          <w:szCs w:val="24"/>
          <w:highlight w:val="none"/>
        </w:rPr>
        <w:t xml:space="preserve">在以上网站查询并打印查询结果、签字、存档备查。供应商不良信用记录以</w:t>
      </w:r>
      <w:r>
        <w:rPr>
          <w:rFonts w:hint="eastAsia" w:ascii="宋体" w:hAnsi="宋体"/>
          <w:bCs/>
          <w:color w:val="auto"/>
          <w:sz w:val="24"/>
          <w:szCs w:val="24"/>
          <w:highlight w:val="none"/>
        </w:rPr>
        <w:t xml:space="preserve">磋商小组在评审</w:t>
      </w:r>
      <w:r>
        <w:rPr>
          <w:rFonts w:hint="eastAsia" w:ascii="宋体" w:hAnsi="宋体" w:cs="宋体"/>
          <w:bCs/>
          <w:color w:val="auto"/>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84" w:name="_Hlk163724827"/>
      <w:r>
        <w:rPr>
          <w:rFonts w:hint="eastAsia" w:ascii="宋体" w:hAnsi="宋体"/>
          <w:bCs/>
          <w:color w:val="auto"/>
          <w:sz w:val="24"/>
          <w:szCs w:val="24"/>
          <w:highlight w:val="none"/>
          <w:lang w:val="zh-CN"/>
        </w:rPr>
        <w:t xml:space="preserve">以供应商提供的资格声明函中作出的无不良信用记录承诺为准。</w:t>
      </w:r>
      <w:bookmarkEnd w:id="8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21.2.3</w:t>
      </w:r>
      <w:bookmarkStart w:id="85" w:name="_Hlk159920454"/>
      <w:r>
        <w:rPr>
          <w:rFonts w:hint="eastAsia" w:ascii="宋体" w:hAnsi="宋体"/>
          <w:bCs/>
          <w:color w:val="auto"/>
          <w:sz w:val="24"/>
          <w:szCs w:val="24"/>
          <w:highlight w:val="none"/>
        </w:rPr>
        <w:t xml:space="preserve"> </w:t>
      </w:r>
      <w:bookmarkEnd w:id="79"/>
      <w:r>
        <w:rPr>
          <w:rFonts w:hint="eastAsia" w:ascii="宋体" w:hAnsi="宋体"/>
          <w:bCs/>
          <w:color w:val="auto"/>
          <w:sz w:val="24"/>
          <w:szCs w:val="24"/>
          <w:highlight w:val="none"/>
        </w:rPr>
        <w:t xml:space="preserve">符合性审查是指磋商小组对通过资格性审查的供应商的响应文件进行</w:t>
      </w:r>
      <w:bookmarkStart w:id="86" w:name="_Hlk159919996"/>
      <w:r>
        <w:rPr>
          <w:rFonts w:hint="eastAsia" w:ascii="宋体" w:hAnsi="宋体"/>
          <w:bCs/>
          <w:color w:val="auto"/>
          <w:sz w:val="24"/>
          <w:szCs w:val="24"/>
          <w:highlight w:val="none"/>
        </w:rPr>
        <w:t xml:space="preserve">审查，以确定其是否满足磋商文件的实质性要求。</w:t>
      </w:r>
      <w:bookmarkEnd w:id="75"/>
      <w:r/>
      <w:bookmarkEnd w:id="85"/>
      <w:r/>
      <w:bookmarkEnd w:id="86"/>
      <w:r/>
      <w:bookmarkStart w:id="87"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响应文件</w:t>
      </w:r>
      <w:r>
        <w:rPr>
          <w:rFonts w:hint="eastAsia" w:ascii="宋体" w:hAnsi="宋体" w:cs="宋体"/>
          <w:bCs/>
          <w:color w:val="auto"/>
          <w:sz w:val="24"/>
          <w:szCs w:val="24"/>
          <w:highlight w:val="none"/>
        </w:rPr>
        <w:t xml:space="preserve">的组成”</w:t>
      </w:r>
      <w:bookmarkEnd w:id="87"/>
      <w:r>
        <w:rPr>
          <w:rFonts w:hint="eastAsia" w:ascii="宋体" w:hAnsi="宋体" w:cs="宋体"/>
          <w:bCs/>
          <w:color w:val="auto"/>
          <w:sz w:val="24"/>
          <w:szCs w:val="24"/>
          <w:highlight w:val="none"/>
        </w:rPr>
        <w:t xml:space="preserve"> 中“符合条件”和磋商文件</w:t>
      </w:r>
      <w:r>
        <w:rPr>
          <w:rFonts w:hint="eastAsia" w:ascii="宋体" w:hAnsi="宋体"/>
          <w:bCs/>
          <w:color w:val="auto"/>
          <w:sz w:val="24"/>
          <w:szCs w:val="24"/>
          <w:highlight w:val="none"/>
        </w:rPr>
        <w:t xml:space="preserve">中其他实质性要求，未通过符合性审查的，其报价无效。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21.3 </w:t>
      </w:r>
      <w:r>
        <w:rPr>
          <w:rFonts w:hint="eastAsia" w:ascii="宋体"/>
          <w:color w:val="auto"/>
          <w:sz w:val="24"/>
          <w:highlight w:val="none"/>
          <w:u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r>
        <w:rPr>
          <w:rFonts w:hint="eastAsia" w:ascii="宋体" w:hAnsi="宋体" w:cs="宋体"/>
          <w:color w:val="auto"/>
          <w:sz w:val="24"/>
          <w:szCs w:val="24"/>
          <w:highlight w:val="none"/>
        </w:rPr>
        <w:t xml:space="preserve">若</w:t>
      </w:r>
      <w:r>
        <w:rPr>
          <w:rFonts w:hint="eastAsia" w:ascii="宋体" w:hAnsi="宋体"/>
          <w:bCs/>
          <w:color w:val="auto"/>
          <w:sz w:val="24"/>
          <w:szCs w:val="24"/>
          <w:highlight w:val="none"/>
        </w:rPr>
        <w:t xml:space="preserve">对不同文字文本响应文件的解释发生异议的，以中文文本为准。</w:t>
      </w:r>
      <w:bookmarkStart w:id="88" w:name="_Hlk164086081"/>
      <w:r/>
      <w:bookmarkStart w:id="89" w:name="_Hlk159572925"/>
      <w:r>
        <w:rPr>
          <w:rFonts w:hint="eastAsia" w:ascii="宋体" w:hAnsi="宋体"/>
          <w:bCs/>
          <w:color w:val="auto"/>
          <w:sz w:val="24"/>
          <w:szCs w:val="24"/>
          <w:highlight w:val="none"/>
        </w:rPr>
        <w:t xml:space="preserve">供应商获得证书的时间是指发文时间或证书落款时间，若供应商同时提供了发文和证书，以发文时间为准。</w:t>
      </w:r>
      <w:bookmarkEnd w:id="88"/>
      <w:r>
        <w:rPr>
          <w:rFonts w:hint="eastAsia" w:ascii="宋体" w:hAnsi="宋体"/>
          <w:bCs/>
          <w:color w:val="auto"/>
          <w:sz w:val="24"/>
          <w:szCs w:val="24"/>
          <w:highlight w:val="none"/>
        </w:rPr>
        <w:t xml:space="preserve">同一合同项下的续签合同、补充合同不单独作为有效证明材料。除以上磋商小组</w:t>
      </w:r>
      <w:r>
        <w:rPr>
          <w:rFonts w:hint="eastAsia" w:ascii="宋体" w:hAnsi="宋体"/>
          <w:bCs/>
          <w:color w:val="auto"/>
          <w:sz w:val="24"/>
          <w:highlight w:val="none"/>
        </w:rPr>
        <w:t xml:space="preserve">要求供应商作出必要的澄清、说明或者纠正时，需要供应商提供相关证明材料外，供应商</w:t>
      </w:r>
      <w:r>
        <w:rPr>
          <w:rFonts w:hint="eastAsia" w:ascii="宋体" w:hAnsi="宋体"/>
          <w:bCs/>
          <w:color w:val="auto"/>
          <w:sz w:val="24"/>
          <w:szCs w:val="24"/>
          <w:highlight w:val="none"/>
        </w:rPr>
        <w:t xml:space="preserve">提供的</w:t>
      </w:r>
      <w:r>
        <w:rPr>
          <w:rFonts w:hint="eastAsia" w:ascii="宋体" w:hAnsi="宋体"/>
          <w:bCs/>
          <w:color w:val="auto"/>
          <w:sz w:val="24"/>
          <w:highlight w:val="none"/>
        </w:rPr>
        <w:t xml:space="preserve">响应文件以外的证明材料一概不作为评审依据。</w:t>
      </w:r>
      <w:bookmarkEnd w:id="89"/>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磋商小组要求供应商澄清、说明或者更正响应文件应当以书面形式作出</w:t>
      </w:r>
      <w:bookmarkStart w:id="90" w:name="_Hlk160096255"/>
      <w:r>
        <w:rPr>
          <w:rFonts w:hint="eastAsia" w:ascii="宋体" w:hAnsi="宋体"/>
          <w:bCs/>
          <w:color w:val="auto"/>
          <w:sz w:val="24"/>
          <w:szCs w:val="24"/>
          <w:highlight w:val="none"/>
        </w:rPr>
        <w:t xml:space="preserve">，采用不见面交易模式的，可以采用数据电文形式进行，并做好记录。</w:t>
      </w:r>
      <w:bookmarkEnd w:id="90"/>
      <w:r>
        <w:rPr>
          <w:rFonts w:hint="eastAsia" w:ascii="宋体" w:hAnsi="宋体"/>
          <w:bCs/>
          <w:color w:val="auto"/>
          <w:sz w:val="24"/>
          <w:highlight w:val="none"/>
        </w:rPr>
        <w:t xml:space="preserve">供应商在项目评审全过程中应</w:t>
      </w:r>
      <w:r>
        <w:rPr>
          <w:rFonts w:hint="eastAsia" w:ascii="宋体" w:hAnsi="宋体"/>
          <w:bCs/>
          <w:color w:val="auto"/>
          <w:sz w:val="24"/>
          <w:highlight w:val="none"/>
          <w:lang w:eastAsia="zh-CN"/>
        </w:rPr>
        <w:t xml:space="preserve">保持通信畅通</w:t>
      </w:r>
      <w:r>
        <w:rPr>
          <w:rFonts w:hint="eastAsia" w:ascii="宋体" w:hAnsi="宋体"/>
          <w:bCs/>
          <w:color w:val="auto"/>
          <w:sz w:val="24"/>
          <w:highlight w:val="none"/>
        </w:rPr>
        <w:t xml:space="preserve">，及时接听电话，由法定代表人或其授权代</w:t>
      </w:r>
      <w:r>
        <w:rPr>
          <w:rFonts w:hint="eastAsia" w:ascii="宋体" w:hAnsi="宋体"/>
          <w:bCs/>
          <w:color w:val="auto"/>
          <w:sz w:val="24"/>
          <w:highlight w:val="none"/>
          <w:lang w:eastAsia="zh-CN"/>
        </w:rPr>
        <w:t xml:space="preserve">表人</w:t>
      </w:r>
      <w:r>
        <w:rPr>
          <w:rFonts w:hint="eastAsia" w:ascii="宋体" w:hAnsi="宋体"/>
          <w:bCs/>
          <w:color w:val="auto"/>
          <w:sz w:val="24"/>
          <w:highlight w:val="none"/>
        </w:rPr>
        <w:t xml:space="preserve">负责答复相关信息。如未按上述要求及时应答，由此所产生的损失及风险由供应商自行承担。</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21.5 </w:t>
      </w:r>
      <w:bookmarkStart w:id="91" w:name="_Hlk160108948"/>
      <w:r>
        <w:rPr>
          <w:rFonts w:hint="eastAsia" w:ascii="宋体" w:hAnsi="宋体"/>
          <w:bCs/>
          <w:color w:val="auto"/>
          <w:sz w:val="24"/>
          <w:szCs w:val="24"/>
          <w:highlight w:val="none"/>
          <w:lang w:val="zh-CN"/>
        </w:rPr>
        <w:t xml:space="preserve">磋商小组确定磋商程序和磋商内</w:t>
      </w:r>
      <w:r>
        <w:rPr>
          <w:rFonts w:hint="eastAsia" w:ascii="宋体" w:hAnsi="宋体"/>
          <w:bCs/>
          <w:color w:val="auto"/>
          <w:sz w:val="24"/>
          <w:szCs w:val="24"/>
          <w:highlight w:val="none"/>
        </w:rPr>
        <w:t xml:space="preserve">容后，</w:t>
      </w:r>
      <w:bookmarkEnd w:id="91"/>
      <w:r>
        <w:rPr>
          <w:rFonts w:hint="eastAsia" w:ascii="宋体" w:hAnsi="宋体"/>
          <w:bCs/>
          <w:color w:val="auto"/>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人签字或者加盖公章。如重新提交的响应文件不满足实质性要求，作无效响应处理。</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21.7 </w:t>
      </w:r>
      <w:r>
        <w:rPr>
          <w:rFonts w:hint="eastAsia" w:ascii="宋体" w:hAnsi="宋体"/>
          <w:bCs/>
          <w:color w:val="auto"/>
          <w:sz w:val="24"/>
          <w:szCs w:val="24"/>
          <w:highlight w:val="none"/>
          <w:lang w:val="zh-CN"/>
        </w:rPr>
        <w:t xml:space="preserve">磋商结束后，磋商小组将要求所有继续参加磋商的供应商在规定时间内</w:t>
      </w:r>
      <w:bookmarkStart w:id="92" w:name="_Hlk153891412"/>
      <w:r>
        <w:rPr>
          <w:rFonts w:hint="eastAsia" w:ascii="宋体" w:hAnsi="宋体"/>
          <w:bCs/>
          <w:color w:val="auto"/>
          <w:sz w:val="24"/>
          <w:szCs w:val="24"/>
          <w:highlight w:val="none"/>
          <w:lang w:val="zh-CN"/>
        </w:rPr>
        <w:t xml:space="preserve">通过</w:t>
      </w:r>
      <w:r>
        <w:rPr>
          <w:rFonts w:ascii="宋体" w:hAnsi="宋体"/>
          <w:bCs/>
          <w:color w:val="auto"/>
          <w:sz w:val="24"/>
          <w:szCs w:val="24"/>
          <w:highlight w:val="none"/>
        </w:rPr>
        <w:t xml:space="preserve">电子交易平台</w:t>
      </w:r>
      <w:bookmarkEnd w:id="92"/>
      <w:r>
        <w:rPr>
          <w:rFonts w:hint="eastAsia" w:ascii="宋体" w:hAnsi="宋体"/>
          <w:bCs/>
          <w:color w:val="auto"/>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93" w:name="_Hlk135750542"/>
      <w:r>
        <w:rPr>
          <w:rFonts w:hint="eastAsia" w:ascii="宋体" w:hAnsi="宋体"/>
          <w:b/>
          <w:color w:val="auto"/>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93"/>
      <w:r/>
      <w:r/>
    </w:p>
    <w:p>
      <w:pPr>
        <w:ind w:left="1" w:firstLine="480"/>
        <w:jc w:val="left"/>
        <w:spacing w:line="360" w:lineRule="auto"/>
        <w:tabs>
          <w:tab w:val="left" w:pos="945" w:leader="none"/>
        </w:tabs>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21.8 </w:t>
      </w:r>
      <w:r>
        <w:rPr>
          <w:rFonts w:hint="eastAsia" w:ascii="宋体" w:hAnsi="宋体"/>
          <w:bCs/>
          <w:color w:val="auto"/>
          <w:sz w:val="24"/>
          <w:szCs w:val="24"/>
          <w:highlight w:val="none"/>
          <w:lang w:val="zh-CN"/>
        </w:rPr>
        <w:t xml:space="preserve">已提交响应文件的供应商，在提交最后报价之前，可以根据磋商情况退出磋商。退出磋商的供应商，其报价无效。</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bookmarkStart w:id="94" w:name="OLE_LINK18"/>
      <w:r>
        <w:rPr>
          <w:rFonts w:hint="eastAsia" w:ascii="宋体" w:hAnsi="宋体"/>
          <w:bCs/>
          <w:color w:val="auto"/>
          <w:sz w:val="24"/>
          <w:szCs w:val="24"/>
          <w:highlight w:val="none"/>
          <w:lang w:val="zh-CN"/>
        </w:rPr>
        <w:t xml:space="preserve">21.9 评审方法和标准。</w:t>
      </w:r>
      <w:r/>
    </w:p>
    <w:p>
      <w:pPr>
        <w:ind w:left="1" w:firstLine="480"/>
        <w:jc w:val="left"/>
        <w:spacing w:line="360" w:lineRule="auto"/>
        <w:tabs>
          <w:tab w:val="left" w:pos="945" w:leader="none"/>
        </w:tabs>
        <w:rPr>
          <w:rFonts w:hint="eastAsia" w:ascii="宋体" w:hAnsi="宋体"/>
          <w:bCs/>
          <w:color w:val="auto"/>
          <w:sz w:val="24"/>
          <w:highlight w:val="none"/>
        </w:rPr>
      </w:pPr>
      <w:r/>
      <w:bookmarkStart w:id="95" w:name="OLE_LINK90"/>
      <w:r>
        <w:rPr>
          <w:rFonts w:hint="eastAsia" w:ascii="宋体" w:hAnsi="宋体"/>
          <w:bCs/>
          <w:color w:val="auto"/>
          <w:sz w:val="24"/>
          <w:highlight w:val="none"/>
        </w:rPr>
        <w:t xml:space="preserve">21.9.1 </w:t>
      </w:r>
      <w:r>
        <w:rPr>
          <w:rFonts w:ascii="宋体" w:hAnsi="宋体"/>
          <w:bCs/>
          <w:color w:val="auto"/>
          <w:sz w:val="24"/>
          <w:szCs w:val="24"/>
          <w:highlight w:val="none"/>
          <w:lang w:val="zh-CN"/>
        </w:rPr>
        <w:t xml:space="preserve">经磋商确定最终采购需求和提交最后报价的供应商后，由磋商小组采用综合评分法对提交最后报价的</w:t>
      </w:r>
      <w:bookmarkStart w:id="96" w:name="_Hlk139982628"/>
      <w:r>
        <w:rPr>
          <w:rFonts w:ascii="宋体" w:hAnsi="宋体"/>
          <w:bCs/>
          <w:color w:val="auto"/>
          <w:sz w:val="24"/>
          <w:szCs w:val="24"/>
          <w:highlight w:val="none"/>
          <w:lang w:val="zh-CN"/>
        </w:rPr>
        <w:t xml:space="preserve">供应商</w:t>
      </w:r>
      <w:bookmarkEnd w:id="96"/>
      <w:r>
        <w:rPr>
          <w:rFonts w:ascii="宋体" w:hAnsi="宋体"/>
          <w:bCs/>
          <w:color w:val="auto"/>
          <w:sz w:val="24"/>
          <w:szCs w:val="24"/>
          <w:highlight w:val="none"/>
          <w:lang w:val="zh-CN"/>
        </w:rPr>
        <w:t xml:space="preserve">的响应文件和最后报价进行综合评分</w:t>
      </w:r>
      <w:r>
        <w:rPr>
          <w:rFonts w:hint="eastAsia" w:ascii="宋体" w:hAnsi="宋体"/>
          <w:bCs/>
          <w:color w:val="auto"/>
          <w:sz w:val="24"/>
          <w:szCs w:val="24"/>
          <w:highlight w:val="none"/>
          <w:lang w:val="zh-CN"/>
        </w:rPr>
        <w:t xml:space="preserve">，</w:t>
      </w:r>
      <w:r>
        <w:rPr>
          <w:rFonts w:hint="eastAsia" w:ascii="宋体" w:hAnsi="宋体"/>
          <w:bCs/>
          <w:color w:val="auto"/>
          <w:sz w:val="24"/>
          <w:highlight w:val="none"/>
        </w:rPr>
        <w:t xml:space="preserve">各</w:t>
      </w:r>
      <w:r>
        <w:rPr>
          <w:rFonts w:ascii="宋体" w:hAnsi="宋体"/>
          <w:bCs/>
          <w:color w:val="auto"/>
          <w:sz w:val="24"/>
          <w:szCs w:val="24"/>
          <w:highlight w:val="none"/>
          <w:lang w:val="zh-CN"/>
        </w:rPr>
        <w:t xml:space="preserve">供应商</w:t>
      </w:r>
      <w:r>
        <w:rPr>
          <w:rFonts w:hint="eastAsia" w:ascii="宋体" w:hAnsi="宋体"/>
          <w:bCs/>
          <w:color w:val="auto"/>
          <w:sz w:val="24"/>
          <w:szCs w:val="24"/>
          <w:highlight w:val="none"/>
          <w:lang w:val="zh-CN"/>
        </w:rPr>
        <w:t xml:space="preserve">的最终得分为</w:t>
      </w:r>
      <w:r>
        <w:rPr>
          <w:rFonts w:ascii="宋体" w:hAnsi="宋体"/>
          <w:bCs/>
          <w:color w:val="auto"/>
          <w:sz w:val="24"/>
          <w:szCs w:val="24"/>
          <w:highlight w:val="none"/>
          <w:lang w:val="zh-CN"/>
        </w:rPr>
        <w:t xml:space="preserve">磋商小组</w:t>
      </w:r>
      <w:bookmarkStart w:id="97" w:name="_Hlk160721631"/>
      <w:r>
        <w:rPr>
          <w:rFonts w:hint="eastAsia" w:ascii="宋体" w:hAnsi="宋体"/>
          <w:bCs/>
          <w:color w:val="auto"/>
          <w:sz w:val="24"/>
          <w:szCs w:val="24"/>
          <w:highlight w:val="none"/>
          <w:lang w:val="zh-CN"/>
        </w:rPr>
        <w:t xml:space="preserve">所有成员</w:t>
      </w:r>
      <w:r>
        <w:rPr>
          <w:rFonts w:ascii="宋体" w:hAnsi="宋体"/>
          <w:bCs/>
          <w:color w:val="auto"/>
          <w:sz w:val="24"/>
          <w:szCs w:val="24"/>
          <w:highlight w:val="none"/>
          <w:lang w:val="zh-CN"/>
        </w:rPr>
        <w:t xml:space="preserve">综合评分</w:t>
      </w:r>
      <w:r>
        <w:rPr>
          <w:rFonts w:hint="eastAsia" w:ascii="宋体" w:hAnsi="宋体"/>
          <w:bCs/>
          <w:color w:val="auto"/>
          <w:sz w:val="24"/>
          <w:highlight w:val="none"/>
        </w:rPr>
        <w:t xml:space="preserve">后得分的算术平均值</w:t>
      </w:r>
      <w:bookmarkEnd w:id="97"/>
      <w:r>
        <w:rPr>
          <w:rFonts w:hint="eastAsia" w:ascii="宋体" w:hAnsi="宋体"/>
          <w:bCs/>
          <w:color w:val="auto"/>
          <w:sz w:val="24"/>
          <w:highlight w:val="none"/>
        </w:rPr>
        <w:t xml:space="preserve">（四舍五入保留两位小数）</w:t>
      </w:r>
      <w:r>
        <w:rPr>
          <w:rFonts w:ascii="宋体" w:hAnsi="宋体"/>
          <w:bCs/>
          <w:color w:val="auto"/>
          <w:sz w:val="24"/>
          <w:szCs w:val="24"/>
          <w:highlight w:val="none"/>
          <w:lang w:val="zh-CN"/>
        </w:rPr>
        <w:t xml:space="preserve">。</w:t>
      </w:r>
      <w:bookmarkStart w:id="98" w:name="_Hlk139982745"/>
      <w:r>
        <w:rPr>
          <w:rFonts w:ascii="宋体" w:hAnsi="宋体"/>
          <w:bCs/>
          <w:color w:val="auto"/>
          <w:sz w:val="24"/>
          <w:szCs w:val="24"/>
          <w:highlight w:val="none"/>
          <w:lang w:val="zh-CN"/>
        </w:rPr>
        <w:t xml:space="preserve">磋商小组应当根据综合评分情况按照</w:t>
      </w:r>
      <w:r>
        <w:rPr>
          <w:rFonts w:hint="eastAsia" w:ascii="宋体" w:hAnsi="宋体"/>
          <w:bCs/>
          <w:color w:val="auto"/>
          <w:sz w:val="24"/>
          <w:szCs w:val="24"/>
          <w:highlight w:val="none"/>
          <w:lang w:val="zh-CN"/>
        </w:rPr>
        <w:t xml:space="preserve">最终得分</w:t>
      </w:r>
      <w:r>
        <w:rPr>
          <w:rFonts w:ascii="宋体" w:hAnsi="宋体"/>
          <w:bCs/>
          <w:color w:val="auto"/>
          <w:sz w:val="24"/>
          <w:szCs w:val="24"/>
          <w:highlight w:val="none"/>
          <w:lang w:val="zh-CN"/>
        </w:rPr>
        <w:t xml:space="preserve">由</w:t>
      </w:r>
      <w:r>
        <w:rPr>
          <w:rFonts w:hint="eastAsia" w:ascii="宋体" w:hAnsi="宋体"/>
          <w:bCs/>
          <w:color w:val="auto"/>
          <w:sz w:val="24"/>
          <w:szCs w:val="24"/>
          <w:highlight w:val="none"/>
          <w:lang w:val="zh-CN"/>
        </w:rPr>
        <w:t xml:space="preserve">高到低顺序排列</w:t>
      </w:r>
      <w:r>
        <w:rPr>
          <w:rFonts w:ascii="宋体" w:hAnsi="宋体"/>
          <w:bCs/>
          <w:color w:val="auto"/>
          <w:sz w:val="24"/>
          <w:szCs w:val="24"/>
          <w:highlight w:val="none"/>
          <w:lang w:val="zh-CN"/>
        </w:rPr>
        <w:t xml:space="preserve">，并</w:t>
      </w:r>
      <w:r>
        <w:rPr>
          <w:rFonts w:hint="eastAsia" w:ascii="宋体" w:hAnsi="宋体"/>
          <w:bCs/>
          <w:color w:val="auto"/>
          <w:sz w:val="24"/>
          <w:szCs w:val="24"/>
          <w:highlight w:val="none"/>
          <w:lang w:val="zh-CN"/>
        </w:rPr>
        <w:t xml:space="preserve">作为成交候选人排序，</w:t>
      </w:r>
      <w:r>
        <w:rPr>
          <w:rFonts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98"/>
      <w:r/>
      <w:bookmarkStart w:id="99" w:name="_Hlk135898070"/>
      <w:r/>
      <w:r/>
    </w:p>
    <w:p>
      <w:pPr>
        <w:ind w:left="1" w:firstLine="480"/>
        <w:jc w:val="left"/>
        <w:spacing w:line="360" w:lineRule="auto"/>
        <w:tabs>
          <w:tab w:val="left" w:pos="945" w:leader="none"/>
        </w:tabs>
        <w:rPr>
          <w:rFonts w:hint="eastAsia" w:ascii="宋体" w:hAnsi="宋体" w:cs="宋体"/>
          <w:color w:val="auto"/>
          <w:sz w:val="24"/>
          <w:szCs w:val="24"/>
          <w:highlight w:val="none"/>
        </w:rPr>
      </w:pPr>
      <w:r>
        <w:rPr>
          <w:rFonts w:hint="eastAsia" w:ascii="宋体" w:hAnsi="宋体"/>
          <w:bCs/>
          <w:color w:val="auto"/>
          <w:sz w:val="24"/>
          <w:szCs w:val="24"/>
          <w:highlight w:val="none"/>
          <w:lang w:val="en-US" w:eastAsia="zh-CN"/>
        </w:rPr>
        <w:t xml:space="preserve">若</w:t>
      </w:r>
      <w:r>
        <w:rPr>
          <w:rFonts w:hint="eastAsia" w:ascii="宋体" w:hAnsi="宋体"/>
          <w:bCs/>
          <w:color w:val="auto"/>
          <w:sz w:val="24"/>
          <w:szCs w:val="24"/>
          <w:highlight w:val="none"/>
          <w:lang w:val="zh-CN"/>
        </w:rPr>
        <w:t xml:space="preserve">得分相同的，按报价由低到高顺序排列。得分和报价均相同的并列，</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文件满足</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文件全部实质性要求，且按照评审因素的量化指标评审得分最高的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为</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候选人。</w:t>
      </w:r>
      <w:r>
        <w:rPr>
          <w:rFonts w:hint="eastAsia" w:ascii="宋体" w:hAnsi="宋体"/>
          <w:bCs/>
          <w:color w:val="auto"/>
          <w:sz w:val="24"/>
          <w:szCs w:val="24"/>
          <w:highlight w:val="none"/>
          <w:lang w:val="en-US" w:eastAsia="zh-CN"/>
        </w:rPr>
        <w:t xml:space="preserve">若以上均相同，则</w:t>
      </w:r>
      <w:r>
        <w:rPr>
          <w:rFonts w:hint="eastAsia" w:ascii="宋体" w:hAnsi="宋体"/>
          <w:bCs/>
          <w:color w:val="auto"/>
          <w:sz w:val="24"/>
          <w:highlight w:val="none"/>
        </w:rPr>
        <w:t xml:space="preserve">由采购人代表抽签确定排序。</w:t>
      </w:r>
      <w:bookmarkEnd w:id="99"/>
      <w:r>
        <w:rPr>
          <w:rFonts w:hint="eastAsia" w:ascii="宋体" w:hAnsi="宋体"/>
          <w:bCs/>
          <w:color w:val="auto"/>
          <w:sz w:val="24"/>
          <w:szCs w:val="24"/>
          <w:highlight w:val="none"/>
        </w:rPr>
        <w:t xml:space="preserve">评分标准详见“第四章 评审方法和标准”。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除了算术修正（21.9.2）和落实政府采购政策需进行的价格扣除外，不对供应商的价格进行任何调整</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如有调整，根据调整后的报价参与评审。</w:t>
      </w:r>
      <w:r/>
    </w:p>
    <w:p>
      <w:pPr>
        <w:ind w:left="420"/>
        <w:jc w:val="left"/>
        <w:spacing w:line="360" w:lineRule="auto"/>
        <w:tabs>
          <w:tab w:val="left" w:pos="945" w:leader="none"/>
        </w:tabs>
        <w:rPr>
          <w:rFonts w:hint="eastAsia" w:ascii="宋体" w:hAnsi="宋体"/>
          <w:bCs/>
          <w:color w:val="auto"/>
          <w:sz w:val="24"/>
          <w:highlight w:val="none"/>
        </w:rPr>
      </w:pPr>
      <w:r/>
      <w:bookmarkStart w:id="100" w:name="OLE_LINK38"/>
      <w:r>
        <w:rPr>
          <w:rFonts w:hint="eastAsia" w:ascii="宋体" w:hAnsi="宋体" w:cs="宋体"/>
          <w:color w:val="auto"/>
          <w:sz w:val="24"/>
          <w:szCs w:val="24"/>
          <w:highlight w:val="none"/>
        </w:rPr>
        <w:t xml:space="preserve">21.9.2 </w:t>
      </w:r>
      <w:r>
        <w:rPr>
          <w:rFonts w:hint="eastAsia" w:ascii="宋体" w:hAnsi="宋体"/>
          <w:bCs/>
          <w:color w:val="auto"/>
          <w:sz w:val="24"/>
          <w:highlight w:val="none"/>
        </w:rPr>
        <w:t xml:space="preserve">响应文件报价出现前后不一致的，除磋商文件另有规定外，按照下列规定修正：</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响应文件中磋商报价表内容与响应文件中相应内容不一致的，以磋商报价表为准；</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单价金额小数点或者百分比有明显错位的，以磋商报价表的总价为准，并修改单价；</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加盖供应商公章，或由法定代表人或其授权的代表签字。</w:t>
      </w:r>
      <w:r>
        <w:rPr>
          <w:rFonts w:hint="eastAsia" w:ascii="宋体" w:hAnsi="宋体"/>
          <w:bCs/>
          <w:color w:val="auto"/>
          <w:sz w:val="24"/>
          <w:highlight w:val="none"/>
        </w:rPr>
        <w:t xml:space="preserve">供应商不确认的，其报价无效。</w:t>
      </w:r>
      <w:bookmarkEnd w:id="95"/>
      <w:r/>
      <w:bookmarkEnd w:id="100"/>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21.10 </w:t>
      </w:r>
      <w:r>
        <w:rPr>
          <w:rFonts w:hint="eastAsia" w:ascii="宋体" w:hAnsi="宋体"/>
          <w:bCs/>
          <w:color w:val="auto"/>
          <w:sz w:val="24"/>
          <w:szCs w:val="24"/>
          <w:highlight w:val="none"/>
        </w:rPr>
        <w:t xml:space="preserve">采购人或者</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磋商小组初步评审意见。</w:t>
      </w:r>
      <w:r/>
    </w:p>
    <w:p>
      <w:pPr>
        <w:ind w:firstLine="482"/>
        <w:spacing w:line="360" w:lineRule="auto"/>
        <w:rPr>
          <w:rFonts w:hint="eastAsia"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22、确定成交供应商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22.1 </w:t>
      </w:r>
      <w:r>
        <w:rPr>
          <w:rFonts w:hint="eastAsia" w:ascii="宋体" w:hAnsi="宋体"/>
          <w:bCs/>
          <w:color w:val="auto"/>
          <w:sz w:val="24"/>
          <w:szCs w:val="24"/>
          <w:highlight w:val="none"/>
          <w:lang w:val="zh-CN"/>
        </w:rPr>
        <w:t xml:space="preserve">评审结束后，采购人依照法律规定在收到评审报告后5个工作日内，在评审报告推荐的成交候选人中</w:t>
      </w:r>
      <w:r>
        <w:rPr>
          <w:rFonts w:hint="eastAsia" w:ascii="宋体" w:hAnsi="宋体"/>
          <w:bCs/>
          <w:color w:val="auto"/>
          <w:sz w:val="24"/>
          <w:szCs w:val="24"/>
          <w:highlight w:val="none"/>
        </w:rPr>
        <w:t xml:space="preserve">按顺序</w:t>
      </w:r>
      <w:r>
        <w:rPr>
          <w:rFonts w:hint="eastAsia" w:ascii="宋体" w:hAnsi="宋体"/>
          <w:bCs/>
          <w:color w:val="auto"/>
          <w:sz w:val="24"/>
          <w:szCs w:val="24"/>
          <w:highlight w:val="none"/>
          <w:lang w:val="zh-CN"/>
        </w:rPr>
        <w:t xml:space="preserve">确定成交供应商。</w:t>
      </w:r>
      <w:r/>
    </w:p>
    <w:p>
      <w:pPr>
        <w:ind w:firstLine="480"/>
        <w:jc w:val="left"/>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22.2 </w:t>
      </w:r>
      <w:bookmarkStart w:id="101" w:name="_Hlk132015724"/>
      <w:r>
        <w:rPr>
          <w:rFonts w:hint="eastAsia" w:ascii="宋体" w:hAnsi="宋体"/>
          <w:bCs/>
          <w:color w:val="auto"/>
          <w:sz w:val="24"/>
          <w:szCs w:val="24"/>
          <w:highlight w:val="none"/>
          <w:lang w:val="zh-CN"/>
        </w:rPr>
        <w:t xml:space="preserve">成交结果确认后，</w:t>
      </w:r>
      <w:r>
        <w:rPr>
          <w:rFonts w:hint="eastAsia" w:ascii="宋体" w:hAnsi="宋体"/>
          <w:bCs/>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将向成交供应商发出电子成交通知书，请成交供应商登录“苏采云” 系统及时下载成交通知书。因系统存储空间有限，自成交结果公告发布之日起30日后，“苏采云”系统不再保证提供下载成交通知书服务。</w:t>
      </w:r>
      <w:bookmarkEnd w:id="101"/>
      <w:r>
        <w:rPr>
          <w:rFonts w:hint="eastAsia" w:ascii="宋体" w:hAnsi="宋体" w:cs="宋体"/>
          <w:color w:val="auto"/>
          <w:sz w:val="24"/>
          <w:szCs w:val="24"/>
          <w:highlight w:val="none"/>
        </w:rPr>
        <w:t xml:space="preserve">因未及时下载而造成的一切后果由成交供应商自行承担。</w:t>
      </w:r>
      <w:r/>
    </w:p>
    <w:p>
      <w:pPr>
        <w:ind w:firstLine="482"/>
        <w:spacing w:line="360" w:lineRule="auto"/>
        <w:rPr>
          <w:rFonts w:hint="eastAsia"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23、采购终止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在竞争性磋商方式采购中，出现下列情况之一的，本次采购活动终止：</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因情况变化，不再符合规定的竞争性磋商方式采购方式适用情形的；</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出现影响采购公正的违法、违规行为的；</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除市场竞争不充分的科研项目，以及需要扶持的科技成果转化项目以外，在采购过程中符合竞争要求的供应商或者报价未超过采购预算、最高限价的供应商不足3家的。</w:t>
      </w:r>
      <w:bookmarkEnd w:id="94"/>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六、</w:t>
      </w:r>
      <w:r>
        <w:rPr>
          <w:rFonts w:hint="eastAsia" w:ascii="宋体" w:hAnsi="宋体"/>
          <w:b/>
          <w:color w:val="auto"/>
          <w:sz w:val="24"/>
          <w:szCs w:val="24"/>
          <w:highlight w:val="none"/>
          <w:lang w:eastAsia="zh-CN"/>
        </w:rPr>
        <w:t xml:space="preserve">磋商保证金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磋商保证金</w:t>
      </w:r>
      <w:r>
        <w:rPr>
          <w:rFonts w:hint="eastAsia" w:ascii="宋体" w:hAnsi="宋体"/>
          <w:bCs/>
          <w:color w:val="auto"/>
          <w:sz w:val="24"/>
          <w:szCs w:val="24"/>
          <w:highlight w:val="none"/>
        </w:rPr>
        <w:t xml:space="preserve">：本项目免收</w:t>
      </w:r>
      <w:r>
        <w:rPr>
          <w:rFonts w:hint="eastAsia" w:ascii="宋体" w:hAnsi="宋体"/>
          <w:bCs/>
          <w:color w:val="auto"/>
          <w:sz w:val="24"/>
          <w:szCs w:val="24"/>
          <w:highlight w:val="none"/>
          <w:lang w:eastAsia="zh-CN"/>
        </w:rPr>
        <w:t xml:space="preserve">磋商保证金</w:t>
      </w:r>
      <w:r>
        <w:rPr>
          <w:rFonts w:hint="eastAsia" w:ascii="宋体" w:hAnsi="宋体"/>
          <w:bCs/>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被视为充分熟悉本招标项目所在地的与履行合同有关的各种情况，包括自然环境、气候条件、劳动力、施工现场及公用设施等，本磋商文件不再对上述情况进行描述。供应商应认真阅读和充分理解磋商文件中所有的内容，一旦中标后，在合同履行过程中的所有风险由供应商自行承担。如因市场变化、政策性调整等因素导致报价成本的变化，成交价格将不会得到调整。</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成交供应商应于成交通知书发出之日起30日内，按照磋商文件确定的事项与采购人签订政府采购合同；采购人应于政府采购合同签订之日起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成交供应商如逾期不办理相关手续、签订合同，财政部门将依据有关规定进行处理。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签订合同书及合同条款应以磋商文件和成交供应商的响应文件为依据。</w:t>
      </w:r>
      <w:r/>
    </w:p>
    <w:p>
      <w:pPr>
        <w:ind w:firstLine="480"/>
        <w:jc w:val="left"/>
        <w:spacing w:line="360" w:lineRule="auto"/>
        <w:rPr>
          <w:rFonts w:hint="default" w:ascii="宋体" w:hAnsi="宋体" w:eastAsia="宋体"/>
          <w:b/>
          <w:bCs w:val="0"/>
          <w:color w:val="auto"/>
          <w:sz w:val="24"/>
          <w:szCs w:val="24"/>
          <w:highlight w:val="yellow"/>
          <w:lang w:val="en-US" w:eastAsia="zh-CN"/>
        </w:rPr>
      </w:pPr>
      <w:r>
        <w:rPr>
          <w:rFonts w:hint="eastAsia" w:ascii="宋体" w:hAnsi="宋体"/>
          <w:b/>
          <w:bCs w:val="0"/>
          <w:color w:val="auto"/>
          <w:sz w:val="24"/>
          <w:szCs w:val="24"/>
          <w:highlight w:val="yellow"/>
        </w:rPr>
        <w:t xml:space="preserve">2</w:t>
      </w:r>
      <w:r>
        <w:rPr>
          <w:rFonts w:hint="eastAsia" w:ascii="宋体" w:hAnsi="宋体"/>
          <w:b/>
          <w:bCs w:val="0"/>
          <w:color w:val="auto"/>
          <w:sz w:val="24"/>
          <w:szCs w:val="24"/>
          <w:highlight w:val="yellow"/>
          <w:lang w:val="en-US" w:eastAsia="zh-CN"/>
        </w:rPr>
        <w:t xml:space="preserve">5</w:t>
      </w:r>
      <w:r>
        <w:rPr>
          <w:rFonts w:hint="eastAsia" w:ascii="宋体" w:hAnsi="宋体"/>
          <w:b/>
          <w:bCs w:val="0"/>
          <w:color w:val="auto"/>
          <w:sz w:val="24"/>
          <w:szCs w:val="24"/>
          <w:highlight w:val="yellow"/>
        </w:rPr>
        <w:t xml:space="preserve">.4 </w:t>
      </w:r>
      <w:r>
        <w:rPr>
          <w:rFonts w:hint="eastAsia" w:ascii="宋体" w:hAnsi="宋体"/>
          <w:b/>
          <w:bCs w:val="0"/>
          <w:color w:val="auto"/>
          <w:sz w:val="24"/>
          <w:szCs w:val="24"/>
          <w:highlight w:val="yellow"/>
          <w:lang w:val="en-US" w:eastAsia="zh-CN"/>
        </w:rPr>
        <w:t xml:space="preserve">本项目不收取履约保证金</w:t>
      </w:r>
      <w:r>
        <w:rPr>
          <w:rFonts w:hint="eastAsia" w:ascii="宋体" w:hAnsi="宋体"/>
          <w:b/>
          <w:bCs w:val="0"/>
          <w:color w:val="auto"/>
          <w:sz w:val="24"/>
          <w:szCs w:val="24"/>
          <w:highlight w:val="yellow"/>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.5 </w:t>
      </w:r>
      <w:bookmarkStart w:id="102" w:name="OLE_LINK5"/>
      <w:r>
        <w:rPr>
          <w:rFonts w:hint="eastAsia" w:ascii="宋体" w:hAnsi="宋体"/>
          <w:bCs/>
          <w:color w:val="auto"/>
          <w:sz w:val="24"/>
          <w:szCs w:val="24"/>
          <w:highlight w:val="none"/>
          <w:lang w:val="zh-CN"/>
        </w:rPr>
        <w:t xml:space="preserve">成交供应商拒绝与采购人签订合同，或因不可抗力或者自身原因不能履行政府采购合同的，需要有明确的意思表示，并向采购人书面申明放弃合同，采购人可以按照评审报告推荐的中标候选人名单排序，视情况确定下一候选人为成交供应商，也可以重新开展政府采购活动。无正当理由拒绝签订合同的成交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03" w:name="OLE_LINK2"/>
      <w:r>
        <w:rPr>
          <w:rFonts w:hint="eastAsia" w:ascii="宋体" w:hAnsi="宋体"/>
          <w:bCs/>
          <w:color w:val="auto"/>
          <w:sz w:val="24"/>
          <w:szCs w:val="24"/>
          <w:highlight w:val="none"/>
          <w:lang w:val="zh-CN"/>
        </w:rPr>
        <w:t xml:space="preserve">。</w:t>
      </w:r>
      <w:bookmarkEnd w:id="102"/>
      <w:r/>
      <w:bookmarkEnd w:id="103"/>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成交供应商不得参加对该项目重新开展的采购活动。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采购合同履行中，采购人需追加与合同标的相同</w:t>
      </w:r>
      <w:r>
        <w:rPr>
          <w:rFonts w:hint="eastAsia" w:ascii="宋体" w:hAnsi="宋体"/>
          <w:bCs/>
          <w:color w:val="auto"/>
          <w:sz w:val="24"/>
          <w:szCs w:val="24"/>
          <w:highlight w:val="none"/>
          <w:lang w:val="en-US" w:eastAsia="zh-CN"/>
        </w:rPr>
        <w:t xml:space="preserve">服务或</w:t>
      </w:r>
      <w:r>
        <w:rPr>
          <w:rFonts w:hint="eastAsia" w:ascii="宋体" w:hAnsi="宋体"/>
          <w:bCs/>
          <w:color w:val="auto"/>
          <w:sz w:val="24"/>
          <w:szCs w:val="24"/>
          <w:highlight w:val="none"/>
          <w:lang w:val="zh-CN"/>
        </w:rPr>
        <w:t xml:space="preserve">货物的，在不改变合同其他条款的前提下，可以与成交供应商协商签订补充合同，但所有补充合同的采购金额不得超过原合同采购金额的10%。</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w:t>
      </w:r>
      <w:bookmarkStart w:id="104" w:name="_Hlk128408877"/>
      <w:r>
        <w:rPr>
          <w:rFonts w:hint="eastAsia" w:ascii="宋体" w:hAnsi="宋体"/>
          <w:b/>
          <w:color w:val="auto"/>
          <w:sz w:val="24"/>
          <w:szCs w:val="24"/>
          <w:highlight w:val="none"/>
        </w:rPr>
        <w:t xml:space="preserve">政府采购合同融资</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w:t>
      </w:r>
      <w:r>
        <w:rPr>
          <w:rFonts w:hint="eastAsia" w:ascii="宋体" w:hAnsi="宋体"/>
          <w:bCs/>
          <w:color w:val="auto"/>
          <w:sz w:val="24"/>
          <w:szCs w:val="24"/>
          <w:highlight w:val="none"/>
          <w:lang w:eastAsia="zh-CN"/>
        </w:rPr>
        <w:t xml:space="preserve">，由</w:t>
      </w:r>
      <w:r>
        <w:rPr>
          <w:rFonts w:hint="eastAsia" w:ascii="宋体" w:hAnsi="宋体"/>
          <w:bCs/>
          <w:color w:val="auto"/>
          <w:sz w:val="24"/>
          <w:szCs w:val="24"/>
          <w:highlight w:val="none"/>
        </w:rPr>
        <w:t xml:space="preserve">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04"/>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、投标行为及投标产品：</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供应商的投标行为必须遵守各项法律法规、规章及相关制度的规定。</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供应商提供的产品应是全新、未使用过的原装合格正品。供应商中标后，在供货期内如遇产品平滑（自然）升级，成交供应商应提供平滑升级商品不补差价（磋商文件中有特殊要求的除外）。</w:t>
      </w:r>
      <w:r/>
    </w:p>
    <w:p>
      <w:pPr>
        <w:numPr>
          <w:ilvl w:val="0"/>
          <w:numId w:val="10"/>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磋商文件中要求供应商出具的证书等相关材料，均应在有效期限内，即有效期限应覆盖响应文件评审当日。</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 xml:space="preserve">28</w:t>
      </w:r>
      <w:r>
        <w:rPr>
          <w:rFonts w:hint="eastAsia" w:ascii="宋体" w:hAnsi="宋体"/>
          <w:bCs/>
          <w:color w:val="auto"/>
          <w:sz w:val="24"/>
          <w:szCs w:val="24"/>
          <w:highlight w:val="none"/>
        </w:rPr>
        <w:t xml:space="preserve">、</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和磋商文件的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以及供应商提供的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供应商的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政府采购项目验收单。由采购人对成交供应商进行履约管理，并及时向成交供应商支付采购资金。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105" w:name="OLE_LINK100"/>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采购代理</w:t>
      </w:r>
      <w:r>
        <w:rPr>
          <w:rFonts w:hint="eastAsia" w:ascii="宋体" w:hAnsi="宋体"/>
          <w:bCs/>
          <w:color w:val="auto"/>
          <w:sz w:val="24"/>
          <w:szCs w:val="24"/>
          <w:highlight w:val="none"/>
          <w:lang w:val="zh-CN"/>
        </w:rPr>
        <w:t xml:space="preserve">机构不负责向任何供应商解释评审情况。</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.1</w:t>
      </w:r>
      <w:bookmarkStart w:id="106"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质疑。投标人（供应商）在法定质疑期内应当一次性提出针对同一采购程序环节的质疑，否则，采购人或代理机构将不予受理。质疑函的质疑事项应具体、明确，并具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06"/>
      <w:r>
        <w:rPr>
          <w:rFonts w:hint="eastAsia" w:ascii="宋体" w:hAnsi="宋体"/>
          <w:bCs/>
          <w:color w:val="auto"/>
          <w:sz w:val="24"/>
          <w:szCs w:val="24"/>
          <w:highlight w:val="none"/>
          <w:lang w:val="zh-CN"/>
        </w:rPr>
        <w:t xml:space="preserve">同一项目下的不同采购包，供应商只能对其参与的采购包质疑。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lang w:val="zh-CN"/>
        </w:rPr>
        <w:t xml:space="preserve">.2 </w:t>
      </w:r>
      <w:bookmarkStart w:id="107"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供应商认为采购程序及流程操作使自己的权益受到损害的，可以向采购人质疑，也可以在法律规定时间内向采购代理机构质疑，采购代理机构就采购人委托授权范围内的事项作出答复。</w:t>
      </w:r>
      <w:bookmarkEnd w:id="107"/>
      <w:r>
        <w:rPr>
          <w:rFonts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lang w:val="zh-CN"/>
        </w:rPr>
        <w:t xml:space="preserve">.3 </w:t>
      </w:r>
      <w:bookmarkStart w:id="108" w:name="OLE_LINK141"/>
      <w:r>
        <w:rPr>
          <w:rFonts w:hint="eastAsia" w:ascii="宋体" w:hAnsi="宋体"/>
          <w:bCs/>
          <w:color w:val="auto"/>
          <w:sz w:val="24"/>
          <w:szCs w:val="24"/>
          <w:highlight w:val="none"/>
          <w:lang w:val="zh-CN"/>
        </w:rPr>
        <w:t xml:space="preserve">质疑时效期间的起算：对磋商文件质疑的，应自磋商文件公告期限届满之日起计算；对采购过程质疑的，自采购程序环节结束之日起计算；对中标结果质疑的，自中标结果公告期限届满之日起计算。未在法律规定的时间内按要求提交质疑函（仅限于原件）的，被质疑人将不予受理。</w:t>
      </w:r>
      <w:bookmarkEnd w:id="10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bookmarkStart w:id="109"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、投诉</w:t>
      </w:r>
      <w:r/>
    </w:p>
    <w:p>
      <w:pPr>
        <w:ind w:firstLine="480"/>
        <w:spacing w:line="360" w:lineRule="auto"/>
        <w:rPr>
          <w:rFonts w:hint="eastAsia"/>
          <w:color w:val="auto"/>
          <w:highlight w:val="none"/>
        </w:r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对采购人的答复不满意或者采购人未在规定的时间内作出答复的，</w:t>
      </w:r>
      <w:bookmarkEnd w:id="105"/>
      <w:r/>
      <w:bookmarkEnd w:id="109"/>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向报价邀请函中的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pStyle w:val="1008"/>
        <w:rPr>
          <w:rFonts w:hint="eastAsia"/>
          <w:color w:val="auto"/>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color w:val="auto"/>
          <w:highlight w:val="none"/>
        </w:rPr>
      </w:r>
      <w:r/>
    </w:p>
    <w:p>
      <w:pPr>
        <w:jc w:val="center"/>
        <w:keepLines w:val="0"/>
        <w:keepNext w:val="0"/>
        <w:pageBreakBefore w:val="0"/>
        <w:widowControl w:val="off"/>
        <w:rPr>
          <w:rFonts w:hint="eastAsia" w:ascii="宋体" w:hAnsi="宋体" w:eastAsia="宋体" w:cs="宋体"/>
          <w:b/>
          <w:bCs/>
          <w:color w:val="auto"/>
          <w:sz w:val="30"/>
          <w:szCs w:val="30"/>
          <w:highlight w:val="none"/>
        </w:rPr>
        <w:outlineLvl w:val="0"/>
      </w:pPr>
      <w:r/>
      <w:bookmarkStart w:id="110" w:name="_Toc9054"/>
      <w:r>
        <w:rPr>
          <w:rFonts w:hint="eastAsia" w:ascii="宋体" w:hAnsi="宋体" w:eastAsia="宋体" w:cs="宋体"/>
          <w:b/>
          <w:bCs/>
          <w:color w:val="auto"/>
          <w:sz w:val="30"/>
          <w:szCs w:val="30"/>
          <w:highlight w:val="none"/>
        </w:rPr>
        <w:t xml:space="preserve">第</w:t>
      </w:r>
      <w:r>
        <w:rPr>
          <w:rFonts w:hint="eastAsia" w:ascii="宋体" w:hAnsi="宋体" w:eastAsia="宋体" w:cs="宋体"/>
          <w:b/>
          <w:bCs/>
          <w:color w:val="auto"/>
          <w:sz w:val="30"/>
          <w:szCs w:val="30"/>
          <w:highlight w:val="none"/>
          <w:lang w:val="en-US" w:eastAsia="zh-CN"/>
        </w:rPr>
        <w:t xml:space="preserve">三</w:t>
      </w:r>
      <w:r>
        <w:rPr>
          <w:rFonts w:hint="eastAsia" w:ascii="宋体" w:hAnsi="宋体" w:eastAsia="宋体" w:cs="宋体"/>
          <w:b/>
          <w:bCs/>
          <w:color w:val="auto"/>
          <w:sz w:val="30"/>
          <w:szCs w:val="30"/>
          <w:highlight w:val="none"/>
        </w:rPr>
        <w:t xml:space="preserve">章 项目技术要求和有关说明</w:t>
      </w:r>
      <w:bookmarkEnd w:id="8"/>
      <w:r/>
      <w:bookmarkEnd w:id="110"/>
      <w:r/>
      <w:r/>
    </w:p>
    <w:p>
      <w:pPr>
        <w:ind w:firstLine="480"/>
        <w:jc w:val="both"/>
        <w:keepLines w:val="0"/>
        <w:keepNext w:val="0"/>
        <w:pageBreakBefore w:val="0"/>
        <w:spacing w:line="360" w:lineRule="auto"/>
        <w:widowControl w:val="off"/>
        <w:rPr>
          <w:rFonts w:ascii="Times New Roman" w:hAnsi="Times New Roman" w:eastAsia="宋体" w:cs="Times New Roman"/>
          <w:color w:val="auto"/>
          <w:sz w:val="24"/>
          <w:szCs w:val="24"/>
          <w:highlight w:val="none"/>
          <w:lang w:val="en-US" w:eastAsia="zh-CN" w:bidi="ar-SA"/>
        </w:rPr>
      </w:pPr>
      <w:r/>
      <w:bookmarkStart w:id="111" w:name="_Toc19794"/>
      <w:r/>
      <w:bookmarkStart w:id="112" w:name="_Toc3640"/>
      <w:r>
        <w:rPr>
          <w:rFonts w:ascii="宋体" w:hAnsi="宋体" w:eastAsia="宋体" w:cs="Times New Roman"/>
          <w:color w:val="auto"/>
          <w:sz w:val="24"/>
          <w:szCs w:val="28"/>
          <w:highlight w:val="none"/>
          <w:lang w:val="en-US" w:eastAsia="zh-CN" w:bidi="ar-SA"/>
        </w:rPr>
        <w:t xml:space="preserve">本项目为</w:t>
      </w:r>
      <w:r>
        <w:rPr>
          <w:rFonts w:hint="eastAsia" w:ascii="宋体" w:hAnsi="宋体" w:cs="宋体"/>
          <w:color w:val="auto"/>
          <w:sz w:val="24"/>
          <w:szCs w:val="24"/>
          <w:highlight w:val="none"/>
          <w:lang w:val="en-US" w:eastAsia="zh-CN" w:bidi="ar-SA"/>
        </w:rPr>
        <w:t xml:space="preserve">丁蜀镇2025年度耕地有序恢复和集聚提升项目复垦前土壤污染调查项目</w:t>
      </w:r>
      <w:r>
        <w:rPr>
          <w:rFonts w:ascii="Times New Roman" w:hAnsi="Times New Roman" w:eastAsia="宋体" w:cs="Times New Roman"/>
          <w:color w:val="auto"/>
          <w:sz w:val="24"/>
          <w:szCs w:val="24"/>
          <w:highlight w:val="none"/>
          <w:lang w:val="en-US" w:eastAsia="zh-CN" w:bidi="ar-SA"/>
        </w:rPr>
        <w:t xml:space="preserve">。具体要求如下，供应商须提供满足以下要求的服务，不得有负偏离：</w:t>
      </w:r>
      <w:r/>
    </w:p>
    <w:p>
      <w:pPr>
        <w:numPr>
          <w:ilvl w:val="0"/>
          <w:numId w:val="11"/>
        </w:num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为贯彻落实《中华人民共和国土壤污染防治法》，规范开展拟开垦为耕地的复耕土地及未利用地土壤污染状况调查工作，准确掌握复耕土地和未利用地土壤环境基础质量状况，科学合理开展复耕、落实分类管理要求、把好耕地“入口关”。依据江苏省地方标准《拟新增耕地土壤污染状况调查技术导则》（DB32/T 5145-2025），需对宜兴市丁蜀镇合约1214.7亩地块进行复耕前土壤污染状况调查工作并出具报告。</w:t>
      </w:r>
      <w:r/>
    </w:p>
    <w:p>
      <w:pPr>
        <w:numPr>
          <w:ilvl w:val="0"/>
          <w:numId w:val="11"/>
        </w:num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工作内容</w:t>
      </w:r>
      <w:r/>
    </w:p>
    <w:p>
      <w:pPr>
        <w:ind w:firstLine="480"/>
        <w:jc w:val="both"/>
        <w:keepLines w:val="0"/>
        <w:keepNext w:val="0"/>
        <w:pageBreakBefore w:val="0"/>
        <w:spacing w:line="360" w:lineRule="auto"/>
        <w:widowControl w:val="off"/>
        <w:rPr>
          <w:rFonts w:ascii="宋体" w:hAnsi="宋体" w:eastAsia="宋体" w:cs="宋体"/>
          <w:b/>
          <w:bCs/>
          <w:color w:val="auto"/>
          <w:sz w:val="28"/>
          <w:szCs w:val="28"/>
          <w:highlight w:val="none"/>
          <w:lang w:val="en-US" w:eastAsia="zh-CN" w:bidi="ar-SA"/>
        </w:rPr>
      </w:pPr>
      <w:r>
        <w:rPr>
          <w:rFonts w:hint="eastAsia" w:ascii="宋体" w:hAnsi="宋体" w:eastAsia="宋体" w:cs="宋体"/>
          <w:color w:val="auto"/>
          <w:sz w:val="24"/>
          <w:szCs w:val="24"/>
          <w:highlight w:val="none"/>
          <w:lang w:val="en-US" w:eastAsia="zh-CN" w:bidi="ar-SA"/>
        </w:rPr>
        <w:t xml:space="preserve">复耕土地及未利用地的土壤污染状况调查工作中需严格执行</w:t>
      </w:r>
      <w:r>
        <w:rPr>
          <w:rFonts w:hint="eastAsia" w:ascii="宋体" w:hAnsi="宋体" w:eastAsia="宋体" w:cs="宋体"/>
          <w:color w:val="auto"/>
          <w:sz w:val="24"/>
          <w:szCs w:val="20"/>
          <w:highlight w:val="none"/>
          <w:lang w:val="en-US" w:eastAsia="zh-CN" w:bidi="ar-SA"/>
        </w:rPr>
        <w:t xml:space="preserve">江苏省地方标准《拟新增耕地土壤污染状况调查技术导则》（DB32/T 5145-2025）</w:t>
      </w:r>
      <w:r>
        <w:rPr>
          <w:rFonts w:hint="eastAsia" w:ascii="宋体" w:hAnsi="宋体" w:eastAsia="宋体" w:cs="宋体"/>
          <w:color w:val="auto"/>
          <w:sz w:val="24"/>
          <w:szCs w:val="24"/>
          <w:highlight w:val="none"/>
          <w:lang w:val="en-US" w:eastAsia="zh-CN" w:bidi="ar-SA"/>
        </w:rPr>
        <w:t xml:space="preserve">，承接单位需要保证按时高质量完成任务。通过实地踏勘、人员访谈、分析研判、采样检测，形成污染状况调查材料，出具项目复垦前的土壤污染状况报告。具体事项有：</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1、实地踏勘、人员访谈、相关资料收集；</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2、判断项目地块是否可能受到污染；</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3、对存在风险地块，按</w:t>
      </w:r>
      <w:r>
        <w:rPr>
          <w:rFonts w:hint="eastAsia" w:ascii="宋体" w:hAnsi="宋体" w:eastAsia="宋体" w:cs="宋体"/>
          <w:color w:val="auto"/>
          <w:sz w:val="24"/>
          <w:szCs w:val="20"/>
          <w:highlight w:val="none"/>
          <w:lang w:val="en-US" w:eastAsia="zh-CN" w:bidi="ar-SA"/>
        </w:rPr>
        <w:t xml:space="preserve">《拟新增耕地土壤污染状况调查技术导则》</w:t>
      </w:r>
      <w:r>
        <w:rPr>
          <w:rFonts w:hint="eastAsia" w:ascii="宋体" w:hAnsi="宋体" w:eastAsia="宋体" w:cs="宋体"/>
          <w:color w:val="auto"/>
          <w:sz w:val="24"/>
          <w:szCs w:val="24"/>
          <w:highlight w:val="none"/>
          <w:lang w:val="en-US" w:eastAsia="zh-CN" w:bidi="ar-SA"/>
        </w:rPr>
        <w:t xml:space="preserve">要求采样、检测分析；</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4、编制土壤污染状况调查报告。</w:t>
      </w:r>
      <w:r/>
    </w:p>
    <w:p>
      <w:pPr>
        <w:numPr>
          <w:ilvl w:val="0"/>
          <w:numId w:val="11"/>
        </w:numPr>
        <w:ind w:firstLine="482"/>
        <w:jc w:val="both"/>
        <w:keepLines w:val="0"/>
        <w:keepNext w:val="0"/>
        <w:pageBreakBefore w:val="0"/>
        <w:spacing w:line="360" w:lineRule="auto"/>
        <w:widowControl w:val="off"/>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人员最低配置要求</w:t>
      </w:r>
      <w:r/>
    </w:p>
    <w:p>
      <w:pPr>
        <w:ind w:firstLine="480"/>
        <w:jc w:val="both"/>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合同生效后立即组建项目团队，选派1名具有丰富实践经验、良好沟通协调能力且具中级及以上职称的项目负责人，以及不少于5名专业技术人员（不含项目负责人）。</w:t>
      </w:r>
      <w:r/>
    </w:p>
    <w:p>
      <w:pPr>
        <w:numPr>
          <w:ilvl w:val="0"/>
          <w:numId w:val="11"/>
        </w:numPr>
        <w:ind w:firstLine="482"/>
        <w:jc w:val="both"/>
        <w:keepLines w:val="0"/>
        <w:keepNext w:val="0"/>
        <w:pageBreakBefore w:val="0"/>
        <w:spacing w:line="360" w:lineRule="auto"/>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成果内容</w:t>
      </w:r>
      <w:r/>
    </w:p>
    <w:p>
      <w:pPr>
        <w:ind w:firstLine="480"/>
        <w:jc w:val="both"/>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出具土壤污染状况调查报告。</w:t>
      </w:r>
      <w:r/>
    </w:p>
    <w:p>
      <w:pPr>
        <w:numPr>
          <w:ilvl w:val="0"/>
          <w:numId w:val="11"/>
        </w:numPr>
        <w:ind w:firstLine="482"/>
        <w:jc w:val="both"/>
        <w:keepLines w:val="0"/>
        <w:keepNext w:val="0"/>
        <w:pageBreakBefore w:val="0"/>
        <w:spacing w:line="360" w:lineRule="auto"/>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商务要求</w:t>
      </w:r>
      <w:r/>
    </w:p>
    <w:p>
      <w:pPr>
        <w:ind w:firstLine="482"/>
        <w:jc w:val="both"/>
        <w:keepLines w:val="0"/>
        <w:keepNext w:val="0"/>
        <w:pageBreakBefore w:val="0"/>
        <w:spacing w:line="360" w:lineRule="auto"/>
        <w:widowControl w:val="off"/>
        <w:rPr>
          <w:rFonts w:ascii="宋体" w:hAnsi="宋体" w:eastAsia="仿宋" w:cs="Times New Roman"/>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1、服务期限</w:t>
      </w:r>
      <w:r>
        <w:rPr>
          <w:rFonts w:hint="eastAsia" w:ascii="宋体" w:hAnsi="宋体" w:eastAsia="宋体" w:cs="宋体"/>
          <w:sz w:val="24"/>
          <w:szCs w:val="24"/>
          <w:highlight w:val="none"/>
          <w:lang w:val="en-US" w:eastAsia="zh-CN" w:bidi="ar-SA"/>
        </w:rPr>
        <w:t xml:space="preserve">：</w:t>
      </w:r>
      <w:bookmarkStart w:id="113" w:name="OLE_LINK1"/>
      <w:r>
        <w:rPr>
          <w:rFonts w:hint="eastAsia" w:ascii="宋体" w:hAnsi="宋体" w:eastAsia="宋体" w:cs="宋体"/>
          <w:sz w:val="24"/>
          <w:szCs w:val="24"/>
          <w:highlight w:val="none"/>
          <w:lang w:val="en-US" w:eastAsia="zh-CN" w:bidi="ar-SA"/>
        </w:rPr>
        <w:t xml:space="preserve">在合同签订后的六个月内完成调查。</w:t>
      </w:r>
      <w:bookmarkEnd w:id="113"/>
      <w:r/>
      <w:r/>
    </w:p>
    <w:p>
      <w:pPr>
        <w:ind w:firstLine="482"/>
        <w:jc w:val="both"/>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2、服务地点：</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指定地点。</w:t>
      </w:r>
      <w:r/>
    </w:p>
    <w:p>
      <w:pPr>
        <w:ind w:firstLine="489"/>
        <w:jc w:val="both"/>
        <w:keepLines w:val="0"/>
        <w:keepNext w:val="0"/>
        <w:pageBreakBefore w:val="0"/>
        <w:spacing w:line="360" w:lineRule="auto"/>
        <w:widowControl w:val="off"/>
        <w:rPr>
          <w:rFonts w:ascii="宋体" w:hAnsi="宋体" w:eastAsia="宋体" w:cs="宋体"/>
          <w:sz w:val="24"/>
          <w:szCs w:val="20"/>
          <w:highlight w:val="none"/>
          <w:lang w:val="en-US" w:eastAsia="zh-CN" w:bidi="ar-SA"/>
        </w:rPr>
      </w:pPr>
      <w:r>
        <w:rPr>
          <w:rFonts w:hint="eastAsia" w:ascii="宋体" w:hAnsi="宋体" w:eastAsia="宋体" w:cs="宋体"/>
          <w:b/>
          <w:bCs/>
          <w:sz w:val="24"/>
          <w:szCs w:val="20"/>
          <w:highlight w:val="none"/>
          <w:lang w:val="en-US" w:eastAsia="zh-CN" w:bidi="ar-SA"/>
        </w:rPr>
      </w:r>
      <w:r>
        <w:rPr>
          <w:rFonts w:ascii="SimSun" w:hAnsi="SimSun" w:eastAsia="SimSun" w:cs="SimSun"/>
          <w:b/>
          <w:color w:val="000000"/>
          <w:sz w:val="24"/>
        </w:rPr>
        <w:t xml:space="preserve">3、验收标准：</w:t>
      </w:r>
      <w:r>
        <w:rPr>
          <w:rFonts w:ascii="SimSun" w:hAnsi="SimSun" w:eastAsia="SimSun" w:cs="SimSun"/>
          <w:color w:val="000000"/>
          <w:sz w:val="24"/>
        </w:rPr>
        <w:t xml:space="preserve">采购人根据国家有关规定、磋商文件、响应文件以及合同约定的内容组织验收。</w:t>
      </w:r>
      <w:r>
        <w:rPr>
          <w:rFonts w:hint="eastAsia" w:ascii="宋体" w:hAnsi="宋体" w:eastAsia="宋体" w:cs="宋体"/>
          <w:bCs/>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0"/>
          <w:highlight w:val="none"/>
          <w:lang w:val="en-US" w:eastAsia="zh-CN" w:bidi="ar-SA"/>
        </w:rPr>
      </w:r>
      <w:r>
        <w:rPr>
          <w:rFonts w:ascii="SimSun" w:hAnsi="SimSun" w:eastAsia="SimSun" w:cs="SimSun"/>
          <w:b/>
          <w:color w:val="000000"/>
          <w:sz w:val="24"/>
        </w:rPr>
        <w:t xml:space="preserve">4、付款步骤</w:t>
      </w:r>
      <w:r>
        <w:rPr>
          <w:rFonts w:ascii="SimSun" w:hAnsi="SimSun" w:eastAsia="SimSun" w:cs="SimSun"/>
          <w:color w:val="000000"/>
          <w:sz w:val="24"/>
        </w:rPr>
        <w:t xml:space="preserve">：</w:t>
      </w:r>
      <w:r>
        <w:rPr>
          <w:rFonts w:ascii="SimSun" w:hAnsi="SimSun" w:eastAsia="SimSun" w:cs="SimSun"/>
          <w:color w:val="000000"/>
          <w:sz w:val="24"/>
        </w:rPr>
        <w:t xml:space="preserve">服务期结束，提交成果资料、审计后支付至合同价款的70%，验收合格后付清余款。</w:t>
      </w:r>
      <w:r>
        <w:rPr>
          <w:rFonts w:ascii="SimSun" w:hAnsi="SimSun" w:eastAsia="SimSun" w:cs="SimSun"/>
          <w:color w:val="000000"/>
          <w:sz w:val="24"/>
        </w:rPr>
      </w:r>
      <w:r>
        <w:rPr>
          <w:rFonts w:hint="eastAsia" w:ascii="宋体" w:hAnsi="宋体" w:eastAsia="宋体" w:cs="宋体"/>
          <w:sz w:val="24"/>
          <w:szCs w:val="24"/>
          <w:highlight w:val="none"/>
          <w:lang w:val="en-US" w:eastAsia="zh-CN" w:bidi="ar-SA"/>
        </w:rPr>
      </w:r>
      <w:r/>
    </w:p>
    <w:p>
      <w:pPr>
        <w:pStyle w:val="827"/>
        <w:spacing w:line="360" w:lineRule="auto"/>
        <w:rPr>
          <w:rFonts w:hint="default"/>
          <w:highlight w:val="none"/>
          <w:lang w:val="en-US" w:eastAsia="zh-CN"/>
        </w:rPr>
      </w:pPr>
      <w:r>
        <w:rPr>
          <w:rFonts w:hint="eastAsia" w:cs="宋体"/>
          <w:b/>
          <w:bCs/>
          <w:sz w:val="24"/>
          <w:szCs w:val="24"/>
          <w:highlight w:val="none"/>
          <w:lang w:val="en-US" w:eastAsia="zh-CN" w:bidi="ar-SA"/>
        </w:rPr>
        <w:t xml:space="preserve">5、发票开具方式:</w:t>
      </w:r>
      <w:r>
        <w:rPr>
          <w:rFonts w:hint="eastAsia" w:cs="宋体"/>
          <w:sz w:val="24"/>
          <w:szCs w:val="24"/>
          <w:highlight w:val="none"/>
          <w:lang w:val="en-US" w:eastAsia="zh-CN" w:bidi="ar-SA"/>
        </w:rPr>
        <w:t xml:space="preserve">符合甲方规定的增值税发票。</w:t>
      </w:r>
      <w:r/>
    </w:p>
    <w:p>
      <w:pPr>
        <w:ind w:firstLine="482"/>
        <w:jc w:val="both"/>
        <w:keepLines w:val="0"/>
        <w:keepNext w:val="0"/>
        <w:pageBreakBefore w:val="0"/>
        <w:spacing w:line="360" w:lineRule="auto"/>
        <w:widowControl w:val="off"/>
        <w:rPr>
          <w:rFonts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六、实质性要求</w:t>
      </w:r>
      <w:r/>
    </w:p>
    <w:p>
      <w:pPr>
        <w:ind w:firstLine="480"/>
        <w:keepLines w:val="0"/>
        <w:keepNext w:val="0"/>
        <w:pageBreakBefore w:val="0"/>
        <w:spacing w:line="360" w:lineRule="auto"/>
        <w:widowControl w:val="off"/>
        <w:rPr>
          <w:rFonts w:hint="eastAsia" w:ascii="宋体" w:hAnsi="宋体" w:eastAsia="宋体" w:cs="Times New Roman"/>
          <w:sz w:val="24"/>
          <w:highlight w:val="none"/>
          <w:lang w:val="en-US" w:eastAsia="zh-CN" w:bidi="ar-SA"/>
        </w:rPr>
      </w:pPr>
      <w:r>
        <w:rPr>
          <w:rFonts w:hint="eastAsia" w:ascii="宋体" w:hAnsi="宋体" w:eastAsia="宋体" w:cs="Times New Roman"/>
          <w:sz w:val="24"/>
          <w:szCs w:val="24"/>
          <w:highlight w:val="none"/>
          <w:lang w:val="en-US" w:eastAsia="zh-CN" w:bidi="ar-SA"/>
        </w:rPr>
        <w:t xml:space="preserve">本</w:t>
      </w:r>
      <w:r>
        <w:rPr>
          <w:rFonts w:hint="eastAsia" w:ascii="宋体" w:hAnsi="宋体" w:eastAsia="宋体" w:cs="Times New Roman"/>
          <w:sz w:val="24"/>
          <w:highlight w:val="none"/>
          <w:lang w:val="en-US" w:eastAsia="zh-CN" w:bidi="ar-SA"/>
        </w:rPr>
        <w:t xml:space="preserve">章</w:t>
      </w:r>
      <w:r>
        <w:rPr>
          <w:rFonts w:hint="eastAsia" w:ascii="宋体" w:hAnsi="宋体" w:eastAsia="宋体" w:cs="Times New Roman"/>
          <w:sz w:val="24"/>
          <w:szCs w:val="24"/>
          <w:highlight w:val="none"/>
          <w:lang w:val="en-US" w:eastAsia="zh-CN" w:bidi="ar-SA"/>
        </w:rPr>
        <w:t xml:space="preserve">有关服务与商务条款的要求为基准要求，如投标人不能完全符合此基准要求，可高于此基准要求进行投标，采购人将不接受低于该基准要求（负偏离）的投标，投标人需对此基</w:t>
      </w:r>
      <w:r>
        <w:rPr>
          <w:rFonts w:hint="eastAsia" w:ascii="宋体" w:hAnsi="宋体" w:eastAsia="宋体" w:cs="Times New Roman"/>
          <w:sz w:val="24"/>
          <w:highlight w:val="none"/>
          <w:lang w:val="en-US" w:eastAsia="zh-CN" w:bidi="ar-SA"/>
        </w:rPr>
        <w:t xml:space="preserve">准要求作实质性响应。</w:t>
      </w:r>
      <w:r/>
    </w:p>
    <w:p>
      <w:pPr>
        <w:keepLines w:val="0"/>
        <w:keepNext w:val="0"/>
        <w:pageBreakBefore w:val="0"/>
        <w:widowControl w:val="off"/>
        <w:sectPr>
          <w:footnotePr/>
          <w:endnotePr/>
          <w:type w:val="nextPage"/>
          <w:pgSz w:w="11906" w:h="16838" w:orient="portrait"/>
          <w:pgMar w:top="1440" w:right="1800" w:bottom="1440" w:left="1800" w:header="851" w:footer="992" w:gutter="0"/>
          <w:cols w:num="1" w:sep="0" w:space="720" w:equalWidth="1"/>
          <w:docGrid w:linePitch="360"/>
        </w:sectPr>
      </w:pPr>
      <w:r/>
      <w:r/>
    </w:p>
    <w:p>
      <w:pPr>
        <w:ind w:firstLine="561"/>
        <w:jc w:val="center"/>
        <w:keepLines w:val="0"/>
        <w:keepNext w:val="0"/>
        <w:pageBreakBefore/>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第四章 评审方法和标准</w:t>
      </w:r>
      <w:bookmarkEnd w:id="111"/>
      <w:r/>
      <w:bookmarkEnd w:id="112"/>
      <w:r/>
      <w:r/>
    </w:p>
    <w:p>
      <w:pPr>
        <w:ind w:firstLine="0"/>
        <w:jc w:val="left"/>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一、评分项目（总分100分）</w:t>
      </w:r>
      <w:r/>
    </w:p>
    <w:tbl>
      <w:tblPr>
        <w:tblStyle w:val="826"/>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3"/>
        <w:gridCol w:w="6273"/>
      </w:tblGrid>
      <w:tr>
        <w:trPr>
          <w:jc w:val="center"/>
          <w:trHeight w:val="548"/>
        </w:trPr>
        <w:tc>
          <w:tcPr>
            <w:tcW w:w="2333" w:type="dxa"/>
            <w:vAlign w:val="center"/>
            <w:textDirection w:val="lrTb"/>
            <w:noWrap w:val="false"/>
          </w:tcPr>
          <w:p>
            <w:pPr>
              <w:ind w:firstLine="0"/>
              <w:jc w:val="center"/>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技术商务部分</w:t>
            </w:r>
            <w:r/>
          </w:p>
        </w:tc>
        <w:tc>
          <w:tcPr>
            <w:tcW w:w="6273" w:type="dxa"/>
            <w:vAlign w:val="center"/>
            <w:textDirection w:val="lrTb"/>
            <w:noWrap w:val="false"/>
          </w:tcPr>
          <w:p>
            <w:pPr>
              <w:ind w:firstLine="0"/>
              <w:jc w:val="center"/>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70分</w:t>
            </w:r>
            <w:r/>
          </w:p>
        </w:tc>
      </w:tr>
      <w:tr>
        <w:trPr>
          <w:jc w:val="center"/>
          <w:trHeight w:val="568"/>
        </w:trPr>
        <w:tc>
          <w:tcPr>
            <w:tcW w:w="2333" w:type="dxa"/>
            <w:vAlign w:val="center"/>
            <w:textDirection w:val="lrTb"/>
            <w:noWrap w:val="false"/>
          </w:tcPr>
          <w:p>
            <w:pPr>
              <w:ind w:firstLine="0"/>
              <w:jc w:val="center"/>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价格部分</w:t>
            </w:r>
            <w:r/>
          </w:p>
        </w:tc>
        <w:tc>
          <w:tcPr>
            <w:tcW w:w="6273" w:type="dxa"/>
            <w:vAlign w:val="center"/>
            <w:textDirection w:val="lrTb"/>
            <w:noWrap w:val="false"/>
          </w:tcPr>
          <w:p>
            <w:pPr>
              <w:ind w:firstLine="0"/>
              <w:jc w:val="center"/>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30分</w:t>
            </w:r>
            <w:r/>
          </w:p>
        </w:tc>
      </w:tr>
    </w:tbl>
    <w:p>
      <w:pPr>
        <w:ind w:firstLine="0"/>
        <w:jc w:val="left"/>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二、评审内容：</w:t>
      </w:r>
      <w:r/>
    </w:p>
    <w:p>
      <w:pPr>
        <w:ind w:firstLine="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1、技术商务部分</w:t>
      </w:r>
      <w:r/>
    </w:p>
    <w:tbl>
      <w:tblPr>
        <w:tblStyle w:val="826"/>
        <w:tblW w:w="47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470"/>
        <w:gridCol w:w="722"/>
        <w:gridCol w:w="540"/>
        <w:gridCol w:w="6782"/>
      </w:tblGrid>
      <w:tr>
        <w:trPr>
          <w:jc w:val="center"/>
          <w:trHeight w:val="629"/>
        </w:trPr>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评审内容</w:t>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序号</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评审项目</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分值</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评审细则</w:t>
            </w:r>
            <w:r/>
          </w:p>
        </w:tc>
      </w:tr>
      <w:tr>
        <w:trPr>
          <w:jc w:val="center"/>
          <w:trHeight w:val="2795"/>
        </w:trPr>
        <w:tc>
          <w:tcPr>
            <w:tcBorders>
              <w:top w:val="single" w:color="auto" w:sz="4" w:space="0"/>
              <w:left w:val="single" w:color="auto" w:sz="4" w:space="0"/>
              <w:right w:val="single" w:color="auto" w:sz="4" w:space="0"/>
            </w:tcBorders>
            <w:tcW w:w="508"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技术评审因素40分</w:t>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项目任务理解</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评委根据供应商提供的</w:t>
            </w:r>
            <w:r>
              <w:rPr>
                <w:rFonts w:hint="eastAsia" w:ascii="宋体" w:hAnsi="宋体" w:eastAsia="宋体" w:cs="宋体"/>
                <w:color w:val="auto"/>
                <w:sz w:val="24"/>
                <w:szCs w:val="24"/>
                <w:highlight w:val="none"/>
                <w:lang w:val="en-US" w:eastAsia="zh-CN" w:bidi="ar-SA"/>
              </w:rPr>
              <w:t xml:space="preserve">项目任务理解，就方案中供应商对本项目的整体认识，需求理解，项目总体目标的理解，整体方案的设计，项目实施过程中的难重点分析等方面，进行评审：</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方案内容全面完整，切合实际，条理清晰的，得8分；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方案内容较为全面，基本符合本项目实际情况，条理较为清晰的，得5分；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方案内容粗糙，缺失，针对性差，不符合本项目实际情况的，得3分；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其余不得分，本项最高得8分。</w:t>
            </w:r>
            <w:r/>
          </w:p>
        </w:tc>
      </w:tr>
      <w:tr>
        <w:trPr>
          <w:jc w:val="center"/>
          <w:trHeight w:val="2486"/>
        </w:trPr>
        <w:tc>
          <w:tcPr>
            <w:tcBorders>
              <w:left w:val="single" w:color="auto" w:sz="4" w:space="0"/>
              <w:right w:val="single" w:color="auto" w:sz="4" w:space="0"/>
            </w:tcBorders>
            <w:tcW w:w="508"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采样及调查方案</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评委根据供应商提供的采样及调查方案，就方案中的</w:t>
            </w:r>
            <w:r>
              <w:rPr>
                <w:rFonts w:hint="eastAsia" w:ascii="宋体" w:hAnsi="宋体" w:eastAsia="宋体" w:cs="宋体"/>
                <w:color w:val="auto"/>
                <w:sz w:val="24"/>
                <w:szCs w:val="24"/>
                <w:highlight w:val="none"/>
                <w:lang w:val="en-US" w:eastAsia="zh-CN" w:bidi="ar-SA"/>
              </w:rPr>
              <w:t xml:space="preserve">点位布设、采样采集、样品筛选、检测分析因子确定等方面，进行评审：</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方案内容全面完整，科学合理，切合实际，可行性强的，得8分；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方案内容较为全面，科学性合理性较强，基本符合本项目实际要求，可行性较强的，得5分；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方案内容缺失，科学性、合理性一般，不符合本项目实际情况的，得3分；</w:t>
            </w:r>
            <w:r/>
          </w:p>
          <w:p>
            <w:pPr>
              <w:ind w:firstLine="0"/>
              <w:jc w:val="lef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其余不得分，本项最高得8分。</w:t>
            </w:r>
            <w:r/>
          </w:p>
        </w:tc>
      </w:tr>
      <w:tr>
        <w:trPr>
          <w:jc w:val="center"/>
          <w:trHeight w:val="2486"/>
        </w:trPr>
        <w:tc>
          <w:tcPr>
            <w:tcBorders>
              <w:left w:val="single" w:color="auto" w:sz="4" w:space="0"/>
              <w:right w:val="single" w:color="auto" w:sz="4" w:space="0"/>
            </w:tcBorders>
            <w:tcW w:w="508"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进度计划和进度保证措施</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评委根据供应商提供的进度计划和进度保证措施，就方案中的进度目标、进度计划、进度保证措施等方面，进行评审：</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方案内容全面完整，科学合理，切合实际，可行性强的，得8分；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方案内容较为全面，科学性合理性较强，基本符合本项目实际要求，可行性较强的，得5分；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方案内容缺失，科学性、合理性一般，不符合本项目实际情况的，得3分；</w:t>
            </w:r>
            <w:r/>
          </w:p>
          <w:p>
            <w:pPr>
              <w:ind w:firstLine="0"/>
              <w:jc w:val="left"/>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其余不得分，本项最高得8分。</w:t>
            </w:r>
            <w:r/>
          </w:p>
        </w:tc>
      </w:tr>
      <w:tr>
        <w:trPr>
          <w:jc w:val="center"/>
          <w:trHeight w:val="2175"/>
        </w:trPr>
        <w:tc>
          <w:tcPr>
            <w:tcBorders>
              <w:left w:val="single" w:color="auto" w:sz="4" w:space="0"/>
              <w:right w:val="single" w:color="auto" w:sz="4" w:space="0"/>
            </w:tcBorders>
            <w:tcW w:w="508"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质量管理及保障措施</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评委根据供应商提供的质量管理及保障措施，就方案中的样品采集、保存、运输的质量控制、实验室分析及数据的质量控制、质量控制保证措施及质量控制方法等方面，进行评审：</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方案内容全面完整，科学合理，切合实际，可行性强的，得8分；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方案内容较为全面，科学性合理性较强，基本符合本项目实际要求，可行性较强的，得5分；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方案内容缺失，科学性、合理性一般，不符合被项目实际情况的，得3分；</w:t>
            </w:r>
            <w:r/>
          </w:p>
          <w:p>
            <w:pPr>
              <w:ind w:firstLine="0"/>
              <w:jc w:val="left"/>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其余不得分，本项最高得8分。</w:t>
            </w:r>
            <w:r/>
          </w:p>
        </w:tc>
      </w:tr>
      <w:tr>
        <w:trPr>
          <w:jc w:val="center"/>
          <w:trHeight w:val="2795"/>
        </w:trPr>
        <w:tc>
          <w:tcPr>
            <w:tcBorders>
              <w:left w:val="single" w:color="auto" w:sz="4" w:space="0"/>
              <w:bottom w:val="single" w:color="auto" w:sz="4" w:space="0"/>
              <w:right w:val="single" w:color="auto" w:sz="4" w:space="0"/>
            </w:tcBorders>
            <w:tcW w:w="508"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售后服务方案</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评委根据供应商提供的</w:t>
            </w: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eastAsia="宋体" w:cs="宋体"/>
                <w:bCs/>
                <w:color w:val="auto"/>
                <w:sz w:val="24"/>
                <w:szCs w:val="24"/>
                <w:highlight w:val="none"/>
                <w:lang w:val="en-US" w:eastAsia="zh-CN" w:bidi="ar-SA"/>
              </w:rPr>
              <w:t xml:space="preserve">，就方案中的售后服务方案，咨询服务方案，售后服务电话及响应时间，现场服务支持能力，应急处理方案等方面，进行评审：</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方案内容全面完整，科学合理，切合实际，可行性强的，得8分；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方案内容较为全面，科学性合理性较强，基本符合本项目实际要求，可行性较强的，得5分；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方案内容缺失，科学性、合理性一般，不符合被项目实际情况的，得3分；</w:t>
            </w:r>
            <w:r/>
          </w:p>
          <w:p>
            <w:pPr>
              <w:ind w:firstLine="0"/>
              <w:jc w:val="lef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其余不得分，本项最高得8分。</w:t>
            </w:r>
            <w:r/>
          </w:p>
        </w:tc>
      </w:tr>
      <w:tr>
        <w:trPr>
          <w:jc w:val="center"/>
          <w:trHeight w:val="4032"/>
        </w:trPr>
        <w:tc>
          <w:tcPr>
            <w:tcBorders>
              <w:top w:val="single" w:color="auto" w:sz="4" w:space="0"/>
              <w:left w:val="single" w:color="auto" w:sz="4" w:space="0"/>
              <w:right w:val="single" w:color="auto" w:sz="4" w:space="0"/>
            </w:tcBorders>
            <w:tcW w:w="508" w:type="pct"/>
            <w:vAlign w:val="center"/>
            <w:vMerge w:val="restart"/>
            <w:textDirection w:val="lrTb"/>
            <w:noWrap w:val="false"/>
          </w:tcPr>
          <w:p>
            <w:pPr>
              <w:pStyle w:val="852"/>
              <w:ind w:left="0" w:firstLine="0"/>
              <w:keepLines w:val="0"/>
              <w:keepNext w:val="0"/>
              <w:pageBreakBefore w:val="0"/>
              <w:spacing w:after="0" w:afterAutospacing="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商务评审因素30分</w:t>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企业实力</w:t>
            </w:r>
            <w:r/>
          </w:p>
        </w:tc>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numPr>
                <w:ilvl w:val="0"/>
                <w:numId w:val="0"/>
              </w:num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Start w:id="114" w:name="OLE_LINK4"/>
            <w:r>
              <w:rPr>
                <w:rFonts w:hint="eastAsia" w:ascii="宋体" w:hAnsi="宋体" w:eastAsia="宋体" w:cs="宋体"/>
                <w:color w:val="auto"/>
                <w:sz w:val="24"/>
                <w:szCs w:val="24"/>
                <w:highlight w:val="none"/>
                <w:lang w:val="en-US" w:eastAsia="zh-CN" w:bidi="ar-SA"/>
              </w:rPr>
              <w:t xml:space="preserve">投标人</w:t>
            </w:r>
            <w:bookmarkEnd w:id="114"/>
            <w:r>
              <w:rPr>
                <w:rFonts w:hint="eastAsia" w:ascii="宋体" w:hAnsi="宋体" w:eastAsia="宋体" w:cs="宋体"/>
                <w:color w:val="auto"/>
                <w:sz w:val="24"/>
                <w:szCs w:val="24"/>
                <w:highlight w:val="none"/>
                <w:lang w:val="en-US" w:eastAsia="zh-CN" w:bidi="ar-SA"/>
              </w:rPr>
              <w:t xml:space="preserve">参与起草过环境检测方法相关的现行国家标准的,有1个得1分，最高得4分。(“参与”指标准发布版本前言页中列出的起草单位，须提供已发布相关标准文本的封面页、前言页、正文首页加盖公章)。</w:t>
            </w:r>
            <w:r/>
          </w:p>
          <w:p>
            <w:pPr>
              <w:numPr>
                <w:ilvl w:val="0"/>
                <w:numId w:val="0"/>
              </w:num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2、供应商获得土壤检测方面相关发明专利的，有一个得1分，本项最高得4分。</w:t>
            </w:r>
            <w:r/>
          </w:p>
          <w:p>
            <w:pPr>
              <w:numPr>
                <w:ilvl w:val="0"/>
                <w:numId w:val="0"/>
              </w:num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同时具备质量管理体系ISO9001认证证书、环境管理体系ISO14001认证证书、职业健康安全管理体系ISO45001认证证书、知识产权管理体系GB/T29490-2013认证证书的，得2分。（注：以上证书认证范围须涵盖检验检测服务，否则不得分）</w:t>
            </w:r>
            <w:r/>
          </w:p>
          <w:p>
            <w:pPr>
              <w:pStyle w:val="827"/>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4、投标人具有耕地质量标准化验室证书的，得2分。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（投标时提供以上相关证明材料的复印件并加盖供应商公章，不提供不得分。）</w:t>
            </w:r>
            <w:r/>
          </w:p>
        </w:tc>
      </w:tr>
      <w:tr>
        <w:trPr>
          <w:jc w:val="center"/>
          <w:trHeight w:val="2486"/>
        </w:trPr>
        <w:tc>
          <w:tcPr>
            <w:tcBorders>
              <w:left w:val="single" w:color="auto" w:sz="4" w:space="0"/>
              <w:right w:val="single" w:color="auto" w:sz="4" w:space="0"/>
            </w:tcBorders>
            <w:tcW w:w="508" w:type="pct"/>
            <w:vAlign w:val="center"/>
            <w:vMerge w:val="continue"/>
            <w:textDirection w:val="lrTb"/>
            <w:noWrap w:val="false"/>
          </w:tcPr>
          <w:p>
            <w:pPr>
              <w:pStyle w:val="852"/>
              <w:ind w:left="0" w:firstLine="0"/>
              <w:keepLines w:val="0"/>
              <w:keepNext w:val="0"/>
              <w:pageBreakBefore w:val="0"/>
              <w:spacing w:after="0" w:afterAutospacing="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right w:val="single" w:color="auto" w:sz="4" w:space="0"/>
            </w:tcBorders>
            <w:tcW w:w="248"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381" w:type="pct"/>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tc>
        <w:tc>
          <w:tcPr>
            <w:tcBorders>
              <w:top w:val="single" w:color="auto" w:sz="4" w:space="0"/>
              <w:left w:val="single" w:color="auto" w:sz="4" w:space="0"/>
              <w:right w:val="single" w:color="auto" w:sz="4" w:space="0"/>
            </w:tcBorders>
            <w:tcW w:w="28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numPr>
                <w:ilvl w:val="0"/>
                <w:numId w:val="0"/>
              </w:numPr>
              <w:ind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numPr>
                <w:ilvl w:val="0"/>
                <w:numId w:val="0"/>
              </w:numPr>
              <w:ind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1、项目负责人具有环境类研究员级高级职称的得2分，具有环境类高级职称的得1分，本项最高得2分。</w:t>
            </w:r>
            <w:r/>
          </w:p>
          <w:p>
            <w:pPr>
              <w:numPr>
                <w:ilvl w:val="0"/>
                <w:numId w:val="0"/>
              </w:numPr>
              <w:ind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2、项目负责人获得环境污染类国家级奖项的得1分，获得环境污染类省级奖项的得0.5分，本项最高得1分。</w:t>
            </w:r>
            <w:r/>
          </w:p>
          <w:p>
            <w:pPr>
              <w:numPr>
                <w:ilvl w:val="0"/>
                <w:numId w:val="0"/>
              </w:numPr>
              <w:ind w:right="0" w:firstLine="0"/>
              <w:jc w:val="left"/>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（投标时提供相关证明材料复印件和投标单位为其缴纳的投标截止时间前6个月内任意连续3个月（不含开标当月）的社保证明复印件，并装订在投标文件内，未提供的不得分）</w:t>
            </w:r>
            <w:r/>
          </w:p>
        </w:tc>
      </w:tr>
      <w:tr>
        <w:trPr>
          <w:jc w:val="center"/>
          <w:trHeight w:val="3723"/>
        </w:trPr>
        <w:tc>
          <w:tcPr>
            <w:tcBorders>
              <w:left w:val="single" w:color="auto" w:sz="4" w:space="0"/>
              <w:right w:val="single" w:color="auto" w:sz="4" w:space="0"/>
            </w:tcBorders>
            <w:tcW w:w="508" w:type="pct"/>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248" w:type="pct"/>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381" w:type="pct"/>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285" w:type="pct"/>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项目组成员（除项目负责人以外）：</w:t>
            </w:r>
            <w:r/>
          </w:p>
          <w:p>
            <w:pPr>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1、项目组成员中具有环境类高级职称的，有1个得1分；具有环境类中级职称的，有1个得0.5分；本项最高得5分。（注：本项一人多证情况仅计取一次，仅计取最高分）</w:t>
            </w:r>
            <w:r/>
          </w:p>
          <w:p>
            <w:pPr>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2、项目组成员获得环境污染类国家级奖项的，有1个证书得1分，获得环境污染类省级奖项的，有1个证书得0.5分；本项最高得3分。（注：本项允许一人多证情况）</w:t>
            </w:r>
            <w:r/>
          </w:p>
          <w:p>
            <w:pPr>
              <w:numPr>
                <w:ilvl w:val="0"/>
                <w:numId w:val="0"/>
              </w:num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3、项目组成员中参与制定过耕地重金属污染修复或安全利用标准的得2分；本项最高得2分。（注：非企业标准，须提供正式文件的封面页（含名称及标准号）、前言页（含起草人））</w:t>
            </w:r>
            <w:r/>
          </w:p>
          <w:p>
            <w:pPr>
              <w:numPr>
                <w:ilvl w:val="0"/>
                <w:numId w:val="0"/>
              </w:numPr>
              <w:ind w:left="0" w:right="0" w:firstLine="0"/>
              <w:jc w:val="left"/>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（投标时提供上述人员的相关证明材料复印件和投标单位为其缴纳的投标截止时间前6个月内任意连续3个月（不含开标当月）的社保证明复印件，并装订在投标文件内，未提供的不得分）</w:t>
            </w:r>
            <w:r/>
          </w:p>
        </w:tc>
      </w:tr>
      <w:tr>
        <w:trPr>
          <w:jc w:val="center"/>
          <w:trHeight w:val="2185"/>
        </w:trPr>
        <w:tc>
          <w:tcPr>
            <w:tcBorders>
              <w:left w:val="single" w:color="auto" w:sz="4" w:space="0"/>
              <w:right w:val="single" w:color="auto" w:sz="4" w:space="0"/>
            </w:tcBorders>
            <w:tcW w:w="50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2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w:t>
            </w:r>
            <w:r/>
          </w:p>
        </w:tc>
        <w:tc>
          <w:tcPr>
            <w:tcBorders>
              <w:left w:val="single" w:color="auto" w:sz="4" w:space="0"/>
              <w:bottom w:val="single" w:color="auto" w:sz="4" w:space="0"/>
              <w:right w:val="single" w:color="auto" w:sz="4" w:space="0"/>
            </w:tcBorders>
            <w:tcW w:w="38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检测设备配备</w:t>
            </w:r>
            <w:r/>
          </w:p>
        </w:tc>
        <w:tc>
          <w:tcPr>
            <w:tcBorders>
              <w:left w:val="single" w:color="auto" w:sz="4" w:space="0"/>
              <w:bottom w:val="single" w:color="auto" w:sz="4" w:space="0"/>
              <w:right w:val="single" w:color="auto" w:sz="4" w:space="0"/>
            </w:tcBorders>
            <w:tcW w:w="2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1、投标人自有土壤地下水取样钻机的得1分；该设备操作人员需具有钻机操作机长合格证，有1人得0.5分，最高得2分；本项最高得3分。</w:t>
            </w:r>
            <w:r/>
          </w:p>
          <w:p>
            <w:pPr>
              <w:ind w:firstLine="0"/>
              <w:jc w:val="lef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2、投标人自有气相色谱-质谱联用仪、电感耦合等离子体质谱仪（ICP-MS）、测汞仪、原子荧光光谱仪仪器，检验检测仪器设备配备齐全的，得2分，每缺1项设备扣1分，扣完为止。</w:t>
            </w:r>
            <w:r/>
          </w:p>
          <w:p>
            <w:pPr>
              <w:ind w:firstLine="0"/>
              <w:jc w:val="left"/>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（投标时须提供以上所有检测仪器设备彩色照片、发票以及钻机操作机长合格证复印件，并装订在投标文件内，不提供不得分）</w:t>
            </w:r>
            <w:r/>
          </w:p>
        </w:tc>
      </w:tr>
    </w:tbl>
    <w:p>
      <w:pPr>
        <w:pStyle w:val="1022"/>
        <w:ind w:firstLine="0"/>
        <w:keepLines w:val="0"/>
        <w:keepNext w:val="0"/>
        <w:pageBreakBefore w:val="0"/>
        <w:spacing w:line="240" w:lineRule="auto"/>
        <w:widowControl w:val="off"/>
        <w:rPr>
          <w:rFonts w:hint="eastAsia" w:eastAsia="宋体"/>
          <w:color w:val="auto"/>
          <w:highlight w:val="none"/>
        </w:rPr>
      </w:pPr>
      <w:r>
        <w:rPr>
          <w:rFonts w:hint="eastAsia" w:eastAsia="宋体"/>
          <w:color w:val="auto"/>
          <w:highlight w:val="none"/>
        </w:rPr>
      </w:r>
      <w:r/>
    </w:p>
    <w:p>
      <w:pPr>
        <w:ind w:firstLine="0"/>
        <w:jc w:val="left"/>
        <w:keepLines w:val="0"/>
        <w:keepNext w:val="0"/>
        <w:pageBreakBefore w:val="0"/>
        <w:spacing w:line="276"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2、价格部分</w:t>
      </w:r>
      <w:r/>
    </w:p>
    <w:tbl>
      <w:tblPr>
        <w:tblStyle w:val="826"/>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216"/>
        <w:gridCol w:w="825"/>
        <w:gridCol w:w="6181"/>
      </w:tblGrid>
      <w:tr>
        <w:trPr>
          <w:cantSplit/>
          <w:jc w:val="center"/>
          <w:trHeight w:val="631"/>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276" w:lineRule="auto"/>
              <w:widowControl w:val="off"/>
              <w:rPr>
                <w:rFonts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序号</w:t>
            </w:r>
            <w:r/>
          </w:p>
        </w:tc>
        <w:tc>
          <w:tcPr>
            <w:tcBorders>
              <w:top w:val="single" w:color="auto" w:sz="4" w:space="0"/>
              <w:left w:val="single" w:color="auto" w:sz="4" w:space="0"/>
              <w:right w:val="single" w:color="auto" w:sz="4" w:space="0"/>
            </w:tcBorders>
            <w:tcW w:w="1216" w:type="dxa"/>
            <w:vAlign w:val="center"/>
            <w:textDirection w:val="lrTb"/>
            <w:noWrap w:val="false"/>
          </w:tcPr>
          <w:p>
            <w:pPr>
              <w:ind w:firstLine="0"/>
              <w:jc w:val="center"/>
              <w:keepLines w:val="0"/>
              <w:keepNext w:val="0"/>
              <w:pageBreakBefore w:val="0"/>
              <w:spacing w:line="276" w:lineRule="auto"/>
              <w:widowControl w:val="off"/>
              <w:rPr>
                <w:rFonts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评审项目</w:t>
            </w:r>
            <w:r/>
          </w:p>
        </w:tc>
        <w:tc>
          <w:tcPr>
            <w:tcBorders>
              <w:top w:val="single" w:color="auto" w:sz="4" w:space="0"/>
              <w:left w:val="single" w:color="auto" w:sz="4" w:space="0"/>
              <w:right w:val="single" w:color="auto" w:sz="4" w:space="0"/>
            </w:tcBorders>
            <w:tcW w:w="825" w:type="dxa"/>
            <w:vAlign w:val="center"/>
            <w:textDirection w:val="lrTb"/>
            <w:noWrap w:val="false"/>
          </w:tcPr>
          <w:p>
            <w:pPr>
              <w:ind w:firstLine="0"/>
              <w:jc w:val="center"/>
              <w:keepLines w:val="0"/>
              <w:keepNext w:val="0"/>
              <w:pageBreakBefore w:val="0"/>
              <w:spacing w:line="276" w:lineRule="auto"/>
              <w:widowControl w:val="off"/>
              <w:rPr>
                <w:rFonts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分值</w:t>
            </w:r>
            <w:r/>
          </w:p>
        </w:tc>
        <w:tc>
          <w:tcPr>
            <w:tcBorders>
              <w:top w:val="single" w:color="auto" w:sz="4" w:space="0"/>
              <w:left w:val="single" w:color="auto" w:sz="4" w:space="0"/>
              <w:bottom w:val="single" w:color="auto" w:sz="4" w:space="0"/>
              <w:right w:val="single" w:color="auto" w:sz="4" w:space="0"/>
            </w:tcBorders>
            <w:tcW w:w="6181" w:type="dxa"/>
            <w:vAlign w:val="center"/>
            <w:textDirection w:val="lrTb"/>
            <w:noWrap w:val="false"/>
          </w:tcPr>
          <w:p>
            <w:pPr>
              <w:ind w:firstLine="0"/>
              <w:jc w:val="center"/>
              <w:keepLines w:val="0"/>
              <w:keepNext w:val="0"/>
              <w:pageBreakBefore w:val="0"/>
              <w:spacing w:line="276" w:lineRule="auto"/>
              <w:widowControl w:val="off"/>
              <w:rPr>
                <w:rFonts w:ascii="宋体" w:hAnsi="宋体" w:eastAsia="宋体" w:cs="Times New Roman"/>
                <w:color w:val="auto"/>
                <w:sz w:val="24"/>
                <w:szCs w:val="20"/>
                <w:highlight w:val="none"/>
                <w:lang w:val="en-US" w:eastAsia="zh-CN" w:bidi="ar-SA"/>
              </w:rPr>
            </w:pPr>
            <w:r>
              <w:rPr>
                <w:rFonts w:hint="eastAsia" w:ascii="宋体" w:hAnsi="宋体" w:cs="Times New Roman"/>
                <w:color w:val="auto"/>
                <w:sz w:val="24"/>
                <w:szCs w:val="20"/>
                <w:highlight w:val="none"/>
                <w:lang w:val="en-US" w:eastAsia="zh-CN" w:bidi="ar-SA"/>
              </w:rPr>
              <w:t xml:space="preserve">评</w:t>
            </w:r>
            <w:r>
              <w:rPr>
                <w:rFonts w:hint="eastAsia" w:ascii="宋体" w:hAnsi="宋体" w:eastAsia="宋体" w:cs="Times New Roman"/>
                <w:color w:val="auto"/>
                <w:sz w:val="24"/>
                <w:szCs w:val="20"/>
                <w:highlight w:val="none"/>
                <w:lang w:val="en-US" w:eastAsia="zh-CN" w:bidi="ar-SA"/>
              </w:rPr>
              <w:t xml:space="preserve">审细则</w:t>
            </w:r>
            <w:r/>
          </w:p>
        </w:tc>
      </w:tr>
      <w:tr>
        <w:trPr>
          <w:cantSplit/>
          <w:jc w:val="center"/>
          <w:trHeight w:val="261"/>
        </w:trPr>
        <w:tc>
          <w:tcPr>
            <w:tcBorders>
              <w:top w:val="single" w:color="auto" w:sz="4" w:space="0"/>
              <w:left w:val="single" w:color="auto" w:sz="4" w:space="0"/>
              <w:right w:val="single" w:color="auto" w:sz="4" w:space="0"/>
            </w:tcBorders>
            <w:tcW w:w="900" w:type="dxa"/>
            <w:vAlign w:val="center"/>
            <w:textDirection w:val="lrTb"/>
            <w:noWrap w:val="false"/>
          </w:tcPr>
          <w:p>
            <w:pPr>
              <w:ind w:firstLine="0"/>
              <w:jc w:val="both"/>
              <w:keepLines w:val="0"/>
              <w:keepNext w:val="0"/>
              <w:pageBreakBefore w:val="0"/>
              <w:spacing w:line="276" w:lineRule="auto"/>
              <w:widowControl w:val="off"/>
              <w:rPr>
                <w:rFonts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1</w:t>
            </w:r>
            <w:r/>
          </w:p>
        </w:tc>
        <w:tc>
          <w:tcPr>
            <w:tcBorders>
              <w:top w:val="single" w:color="auto" w:sz="4" w:space="0"/>
              <w:left w:val="single" w:color="auto" w:sz="4" w:space="0"/>
              <w:right w:val="single" w:color="auto" w:sz="4" w:space="0"/>
            </w:tcBorders>
            <w:tcW w:w="1216" w:type="dxa"/>
            <w:vAlign w:val="center"/>
            <w:textDirection w:val="lrTb"/>
            <w:noWrap w:val="false"/>
          </w:tcPr>
          <w:p>
            <w:pPr>
              <w:ind w:firstLine="0"/>
              <w:jc w:val="center"/>
              <w:keepLines w:val="0"/>
              <w:keepNext w:val="0"/>
              <w:pageBreakBefore w:val="0"/>
              <w:spacing w:line="276" w:lineRule="auto"/>
              <w:widowControl w:val="off"/>
              <w:rPr>
                <w:rFonts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价格部分</w:t>
            </w:r>
            <w:r/>
          </w:p>
        </w:tc>
        <w:tc>
          <w:tcPr>
            <w:tcBorders>
              <w:top w:val="single" w:color="auto" w:sz="4" w:space="0"/>
              <w:left w:val="single" w:color="auto" w:sz="4" w:space="0"/>
              <w:right w:val="single" w:color="auto" w:sz="4" w:space="0"/>
            </w:tcBorders>
            <w:tcW w:w="825" w:type="dxa"/>
            <w:vAlign w:val="center"/>
            <w:textDirection w:val="lrTb"/>
            <w:noWrap w:val="false"/>
          </w:tcPr>
          <w:p>
            <w:pPr>
              <w:ind w:firstLine="0"/>
              <w:jc w:val="center"/>
              <w:keepLines w:val="0"/>
              <w:keepNext w:val="0"/>
              <w:pageBreakBefore w:val="0"/>
              <w:spacing w:line="276" w:lineRule="auto"/>
              <w:widowControl w:val="off"/>
              <w:rPr>
                <w:rFonts w:hint="default"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30分</w:t>
            </w:r>
            <w:r/>
          </w:p>
        </w:tc>
        <w:tc>
          <w:tcPr>
            <w:tcBorders>
              <w:top w:val="single" w:color="auto" w:sz="4" w:space="0"/>
              <w:left w:val="single" w:color="auto" w:sz="4" w:space="0"/>
              <w:bottom w:val="single" w:color="auto" w:sz="4" w:space="0"/>
              <w:right w:val="single" w:color="auto" w:sz="4" w:space="0"/>
            </w:tcBorders>
            <w:tcW w:w="6181" w:type="dxa"/>
            <w:vAlign w:val="top"/>
            <w:textDirection w:val="lrTb"/>
            <w:noWrap w:val="false"/>
          </w:tcPr>
          <w:p>
            <w:pPr>
              <w:ind w:firstLine="0"/>
              <w:jc w:val="both"/>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Hans" w:bidi="ar-SA"/>
              </w:rPr>
              <w:t xml:space="preserve">采用低价优先法计算，即满足磋商文件要求且投标价格最低的报价为评标基准价，其价格分</w:t>
            </w:r>
            <w:r>
              <w:rPr>
                <w:rFonts w:hint="eastAsia" w:ascii="宋体" w:hAnsi="宋体" w:eastAsia="宋体" w:cs="Times New Roman"/>
                <w:color w:val="auto"/>
                <w:sz w:val="24"/>
                <w:szCs w:val="24"/>
                <w:highlight w:val="none"/>
                <w:lang w:val="en-US" w:eastAsia="zh-CN" w:bidi="ar-SA"/>
              </w:rPr>
              <w:t xml:space="preserve">30</w:t>
            </w:r>
            <w:r>
              <w:rPr>
                <w:rFonts w:hint="eastAsia" w:ascii="宋体" w:hAnsi="宋体" w:eastAsia="宋体" w:cs="Times New Roman"/>
                <w:color w:val="auto"/>
                <w:sz w:val="24"/>
                <w:szCs w:val="24"/>
                <w:highlight w:val="none"/>
                <w:lang w:val="en-US" w:eastAsia="zh-Hans" w:bidi="ar-SA"/>
              </w:rPr>
              <w:t xml:space="preserve">分。其他报价人的价格分统一按照下列公式计算：投标报价得分=（评标基准价/投标报价）×</w:t>
            </w:r>
            <w:r>
              <w:rPr>
                <w:rFonts w:hint="eastAsia" w:ascii="宋体" w:hAnsi="宋体" w:eastAsia="宋体" w:cs="Times New Roman"/>
                <w:color w:val="auto"/>
                <w:sz w:val="24"/>
                <w:szCs w:val="24"/>
                <w:highlight w:val="none"/>
                <w:lang w:val="en-US" w:eastAsia="zh-CN" w:bidi="ar-SA"/>
              </w:rPr>
              <w:t xml:space="preserve">30</w:t>
            </w:r>
            <w:r>
              <w:rPr>
                <w:rFonts w:hint="eastAsia" w:ascii="宋体" w:hAnsi="宋体" w:eastAsia="宋体" w:cs="Times New Roman"/>
                <w:color w:val="auto"/>
                <w:sz w:val="24"/>
                <w:szCs w:val="24"/>
                <w:highlight w:val="none"/>
                <w:lang w:val="en-US" w:eastAsia="zh-Hans" w:bidi="ar-SA"/>
              </w:rPr>
              <w:t xml:space="preserve">分。（以四舍五入法，保留两位小数）</w:t>
            </w:r>
            <w:r/>
          </w:p>
        </w:tc>
      </w:tr>
    </w:tbl>
    <w:p>
      <w:pPr>
        <w:ind w:firstLine="0"/>
        <w:jc w:val="left"/>
        <w:keepLines w:val="0"/>
        <w:keepNext w:val="0"/>
        <w:pageBreakBefore w:val="0"/>
        <w:spacing w:line="240" w:lineRule="auto"/>
        <w:widowControl w:val="off"/>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1、评分过程中如出现小数点后三位，采用四舍五入法，最终保留两位小数；</w:t>
      </w:r>
      <w:r/>
    </w:p>
    <w:p>
      <w:pPr>
        <w:ind w:firstLine="440"/>
        <w:jc w:val="left"/>
        <w:keepLines w:val="0"/>
        <w:keepNext w:val="0"/>
        <w:pageBreakBefore w:val="0"/>
        <w:spacing w:line="276" w:lineRule="auto"/>
        <w:widowControl w:val="off"/>
      </w:pPr>
      <w:r>
        <w:rPr>
          <w:rFonts w:hint="eastAsia" w:ascii="宋体" w:hAnsi="宋体" w:eastAsia="宋体" w:cs="Times New Roman"/>
          <w:color w:val="auto"/>
          <w:sz w:val="22"/>
          <w:szCs w:val="18"/>
          <w:highlight w:val="none"/>
          <w:lang w:val="en-US" w:eastAsia="zh-CN" w:bidi="ar-SA"/>
        </w:rPr>
        <w:t xml:space="preserve">2、</w:t>
      </w:r>
      <w:r>
        <w:rPr>
          <w:rFonts w:hint="eastAsia" w:ascii="宋体" w:hAnsi="宋体" w:eastAsia="宋体" w:cs="Times New Roman"/>
          <w:bCs/>
          <w:color w:val="auto"/>
          <w:sz w:val="22"/>
          <w:szCs w:val="22"/>
          <w:highlight w:val="none"/>
          <w:lang w:val="en-US" w:eastAsia="zh-CN" w:bidi="ar-SA"/>
        </w:rPr>
        <w:t xml:space="preserve">响应文件中必须提供以上相关证明材料复印件，否则不予加分。本评标办法中要求提供相关原件的，则供应商须提供相关原件核查，否则不得分。 </w:t>
      </w:r>
      <w:r/>
    </w:p>
    <w:p>
      <w:pPr>
        <w:rPr>
          <w:rFonts w:hint="eastAsia"/>
          <w:color w:val="auto"/>
          <w:highlight w:val="none"/>
        </w:rPr>
      </w:pPr>
      <w:r>
        <w:rPr>
          <w:rFonts w:hint="eastAsia"/>
          <w:color w:val="auto"/>
          <w:highlight w:val="none"/>
        </w:rPr>
      </w:r>
      <w:r/>
    </w:p>
    <w:p>
      <w:pPr>
        <w:pStyle w:val="816"/>
        <w:keepLines/>
        <w:keepNext/>
        <w:pageBreakBefore/>
        <w:widowControl w:val="off"/>
        <w:rPr>
          <w:rFonts w:hint="eastAsia"/>
          <w:color w:val="auto"/>
          <w:highlight w:val="none"/>
        </w:rPr>
      </w:pPr>
      <w:r/>
      <w:bookmarkStart w:id="115" w:name="_Toc7894"/>
      <w:r>
        <w:rPr>
          <w:rFonts w:hint="eastAsia"/>
          <w:color w:val="auto"/>
          <w:highlight w:val="none"/>
        </w:rPr>
        <w:t xml:space="preserve">第五章 政府采购合同（格式）</w:t>
      </w:r>
      <w:bookmarkEnd w:id="115"/>
      <w:r/>
      <w:r/>
    </w:p>
    <w:p>
      <w:pPr>
        <w:ind w:left="420"/>
        <w:jc w:val="right"/>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1011"/>
        <w:ind w:firstLine="0"/>
        <w:jc w:val="right"/>
        <w:rPr>
          <w:rFonts w:hAnsi="宋体" w:cs="宋体"/>
          <w:b/>
          <w:color w:val="auto"/>
          <w:sz w:val="28"/>
          <w:szCs w:val="28"/>
          <w:highlight w:val="none"/>
          <w:lang w:val="zh-CN"/>
        </w:rPr>
      </w:pPr>
      <w:r/>
      <w:bookmarkStart w:id="116" w:name="_Toc26088"/>
      <w:r/>
      <w:r/>
    </w:p>
    <w:p>
      <w:pPr>
        <w:pStyle w:val="1011"/>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1011"/>
        <w:ind w:firstLine="0"/>
        <w:jc w:val="right"/>
        <w:rPr>
          <w:rFonts w:hAnsi="宋体" w:cs="宋体"/>
          <w:color w:val="auto"/>
          <w:szCs w:val="24"/>
          <w:highlight w:val="none"/>
        </w:rPr>
      </w:pPr>
      <w:r>
        <w:rPr>
          <w:rFonts w:hAnsi="宋体" w:cs="宋体"/>
          <w:color w:val="auto"/>
          <w:szCs w:val="24"/>
          <w:highlight w:val="none"/>
        </w:rPr>
      </w:r>
      <w:r/>
    </w:p>
    <w:p>
      <w:pPr>
        <w:pStyle w:val="1011"/>
        <w:ind w:firstLine="0"/>
        <w:jc w:val="right"/>
        <w:rPr>
          <w:rFonts w:hAnsi="宋体" w:cs="宋体"/>
          <w:color w:val="auto"/>
          <w:szCs w:val="24"/>
          <w:highlight w:val="none"/>
        </w:rPr>
      </w:pPr>
      <w:r>
        <w:rPr>
          <w:rFonts w:hAnsi="宋体" w:cs="宋体"/>
          <w:color w:val="auto"/>
          <w:szCs w:val="24"/>
          <w:highlight w:val="none"/>
        </w:rPr>
      </w:r>
      <w:r/>
    </w:p>
    <w:p>
      <w:pPr>
        <w:pStyle w:val="1011"/>
        <w:ind w:firstLine="0"/>
        <w:rPr>
          <w:rFonts w:hAnsi="宋体" w:cs="宋体"/>
          <w:color w:val="auto"/>
          <w:szCs w:val="24"/>
          <w:highlight w:val="none"/>
        </w:rPr>
      </w:pPr>
      <w:r>
        <w:rPr>
          <w:rFonts w:hAnsi="宋体" w:cs="宋体"/>
          <w:color w:val="auto"/>
          <w:szCs w:val="24"/>
          <w:highlight w:val="none"/>
        </w:rPr>
      </w:r>
      <w:r/>
    </w:p>
    <w:p>
      <w:pPr>
        <w:pStyle w:val="1011"/>
        <w:ind w:firstLine="0"/>
        <w:rPr>
          <w:rFonts w:hAnsi="宋体" w:cs="宋体"/>
          <w:color w:val="auto"/>
          <w:szCs w:val="24"/>
          <w:highlight w:val="none"/>
        </w:rPr>
      </w:pPr>
      <w:r>
        <w:rPr>
          <w:rFonts w:hAnsi="宋体" w:cs="宋体"/>
          <w:color w:val="auto"/>
          <w:szCs w:val="24"/>
          <w:highlight w:val="none"/>
        </w:rPr>
      </w:r>
      <w:r/>
    </w:p>
    <w:p>
      <w:pPr>
        <w:pStyle w:val="1011"/>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1011"/>
        <w:ind w:firstLine="0"/>
        <w:rPr>
          <w:rFonts w:hAnsi="宋体" w:cs="宋体"/>
          <w:color w:val="auto"/>
          <w:szCs w:val="24"/>
          <w:highlight w:val="none"/>
        </w:rPr>
      </w:pPr>
      <w:r>
        <w:rPr>
          <w:rFonts w:hAnsi="宋体" w:cs="宋体"/>
          <w:color w:val="auto"/>
          <w:szCs w:val="24"/>
          <w:highlight w:val="none"/>
        </w:rPr>
      </w:r>
      <w:r/>
    </w:p>
    <w:p>
      <w:pPr>
        <w:pStyle w:val="1011"/>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12"/>
        <w:spacing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1012"/>
        <w:spacing w:line="22" w:lineRule="atLeast"/>
        <w:rPr>
          <w:rFonts w:ascii="宋体" w:hAnsi="宋体" w:eastAsia="宋体" w:cs="宋体"/>
          <w:bCs/>
          <w:color w:val="auto"/>
          <w:highlight w:val="none"/>
          <w:u w:val="singl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p>
    <w:p>
      <w:pPr>
        <w:rPr>
          <w:color w:val="auto"/>
          <w:highlight w:val="none"/>
        </w:rPr>
      </w:pPr>
      <w:r>
        <w:rPr>
          <w:color w:val="auto"/>
          <w:highlight w:val="none"/>
        </w:rPr>
      </w:r>
      <w:r/>
    </w:p>
    <w:p>
      <w:pPr>
        <w:ind w:left="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cs="宋体"/>
          <w:color w:val="auto"/>
          <w:sz w:val="24"/>
          <w:highlight w:val="none"/>
          <w:u w:val="single"/>
        </w:rPr>
        <w:t xml:space="preserve"> </w:t>
      </w:r>
      <w:r>
        <w:rPr>
          <w:rFonts w:hint="eastAsia" w:ascii="宋体"/>
          <w:color w:val="auto"/>
          <w:sz w:val="24"/>
          <w:szCs w:val="28"/>
          <w:highlight w:val="none"/>
          <w:u w:val="single"/>
          <w:lang w:eastAsia="zh-CN"/>
        </w:rPr>
        <w:t xml:space="preserve">宜兴市丁蜀镇人民政府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 竞争性磋商的采购方式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val="en-US" w:eastAsia="zh-CN"/>
        </w:rPr>
        <w:t xml:space="preserve">  丁蜀镇2025年度耕地有序恢复和集聚提升项目复垦前土壤污染调查项目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进行了采购。经评标委员会评审，</w:t>
      </w:r>
      <w:r>
        <w:rPr>
          <w:rFonts w:hint="eastAsia" w:ascii="宋体"/>
          <w:color w:val="auto"/>
          <w:sz w:val="24"/>
          <w:szCs w:val="28"/>
          <w:highlight w:val="none"/>
          <w:u w:val="single"/>
          <w:lang w:val="en-US" w:eastAsia="zh-CN"/>
        </w:rPr>
        <w:t xml:space="preserve"> </w:t>
      </w:r>
      <w:r>
        <w:rPr>
          <w:rFonts w:hint="eastAsia" w:ascii="宋体"/>
          <w:color w:val="auto"/>
          <w:sz w:val="24"/>
          <w:szCs w:val="28"/>
          <w:highlight w:val="none"/>
          <w:u w:val="single"/>
          <w:lang w:eastAsia="zh-CN"/>
        </w:rPr>
        <w:t xml:space="preserve">宜兴市丁蜀镇人民政府</w:t>
      </w:r>
      <w:r>
        <w:rPr>
          <w:rFonts w:hint="eastAsia" w:ascii="宋体"/>
          <w:color w:val="auto"/>
          <w:sz w:val="24"/>
          <w:szCs w:val="28"/>
          <w:highlight w:val="none"/>
          <w:u w:val="single"/>
          <w:lang w:val="en-US" w:eastAsia="zh-CN"/>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（成交供应商名称）</w:t>
      </w:r>
      <w:r>
        <w:rPr>
          <w:rFonts w:hint="eastAsia" w:ascii="宋体" w:hAnsi="宋体" w:cs="宋体"/>
          <w:color w:val="auto"/>
          <w:sz w:val="24"/>
          <w:highlight w:val="none"/>
        </w:rPr>
        <w:t xml:space="preserve">为该项目成交供应商。现于成交通知书发出之日起十五日内，按照采购文件确定的事项签订本合同。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color w:val="auto"/>
          <w:sz w:val="24"/>
          <w:szCs w:val="28"/>
          <w:highlight w:val="none"/>
          <w:u w:val="single"/>
          <w:lang w:eastAsia="zh-CN"/>
        </w:rPr>
        <w:t xml:space="preserve">宜兴市丁蜀镇人民政府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117" w:name="_Toc28855"/>
      <w:r/>
      <w:bookmarkStart w:id="118" w:name="_Toc22967"/>
      <w:r/>
      <w:bookmarkStart w:id="119" w:name="_Toc19273"/>
      <w:r/>
      <w:bookmarkStart w:id="120" w:name="_Toc20421"/>
      <w:r/>
      <w:bookmarkStart w:id="121" w:name="_Toc15367"/>
      <w:r>
        <w:rPr>
          <w:rFonts w:hint="eastAsia" w:ascii="宋体" w:hAnsi="宋体" w:cs="宋体"/>
          <w:b/>
          <w:color w:val="auto"/>
          <w:sz w:val="24"/>
          <w:szCs w:val="24"/>
          <w:highlight w:val="none"/>
        </w:rPr>
        <w:t xml:space="preserve">1.1 合同组成部分</w:t>
      </w:r>
      <w:bookmarkEnd w:id="117"/>
      <w:r/>
      <w:bookmarkEnd w:id="118"/>
      <w:r/>
      <w:bookmarkEnd w:id="119"/>
      <w:r/>
      <w:bookmarkEnd w:id="120"/>
      <w:r/>
      <w:bookmarkEnd w:id="1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w:t>
      </w:r>
      <w:r>
        <w:rPr>
          <w:rFonts w:hint="eastAsia" w:ascii="宋体" w:hAnsi="宋体" w:cs="宋体"/>
          <w:color w:val="auto"/>
          <w:sz w:val="24"/>
          <w:szCs w:val="24"/>
          <w:highlight w:val="none"/>
          <w:lang w:eastAsia="zh-CN"/>
        </w:rPr>
        <w:t xml:space="preserve">份文件</w:t>
      </w:r>
      <w:r>
        <w:rPr>
          <w:rFonts w:hint="eastAsia" w:ascii="宋体" w:hAnsi="宋体" w:cs="宋体"/>
          <w:color w:val="auto"/>
          <w:sz w:val="24"/>
          <w:szCs w:val="24"/>
          <w:highlight w:val="none"/>
        </w:rPr>
        <w:t xml:space="preserve">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成交通知书；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响应文件（含澄清或者说明文件）；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磋商文件（含澄清或者修改文件）；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22" w:name="_Toc22185"/>
      <w:r/>
      <w:bookmarkStart w:id="123" w:name="_Toc2918"/>
      <w:r/>
      <w:bookmarkStart w:id="124" w:name="_Toc6773"/>
      <w:r/>
      <w:bookmarkStart w:id="125" w:name="_Toc6311"/>
      <w:r/>
      <w:bookmarkStart w:id="126" w:name="_Toc18585"/>
      <w:r>
        <w:rPr>
          <w:rFonts w:hint="eastAsia" w:ascii="宋体" w:hAnsi="宋体" w:cs="宋体"/>
          <w:b/>
          <w:color w:val="auto"/>
          <w:sz w:val="24"/>
          <w:szCs w:val="24"/>
          <w:highlight w:val="none"/>
        </w:rPr>
        <w:t xml:space="preserve">1.2 标的</w:t>
      </w:r>
      <w:bookmarkEnd w:id="122"/>
      <w:r/>
      <w:bookmarkEnd w:id="123"/>
      <w:r/>
      <w:bookmarkEnd w:id="124"/>
      <w:r/>
      <w:bookmarkEnd w:id="125"/>
      <w:r/>
      <w:bookmarkEnd w:id="126"/>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27" w:name="_Toc5635"/>
      <w:r/>
      <w:bookmarkStart w:id="128" w:name="_Toc13918"/>
      <w:r/>
      <w:bookmarkStart w:id="129" w:name="_Toc4929"/>
      <w:r/>
      <w:bookmarkStart w:id="130" w:name="_Toc21124"/>
      <w:r/>
      <w:bookmarkStart w:id="131" w:name="_Toc1386"/>
      <w:r>
        <w:rPr>
          <w:rFonts w:hint="eastAsia" w:ascii="宋体" w:hAnsi="宋体" w:cs="宋体"/>
          <w:b/>
          <w:color w:val="auto"/>
          <w:sz w:val="24"/>
          <w:szCs w:val="24"/>
          <w:highlight w:val="none"/>
        </w:rPr>
        <w:t xml:space="preserve">1.3 价款</w:t>
      </w:r>
      <w:bookmarkEnd w:id="127"/>
      <w:r/>
      <w:bookmarkEnd w:id="128"/>
      <w:r/>
      <w:bookmarkEnd w:id="129"/>
      <w:r/>
      <w:bookmarkEnd w:id="130"/>
      <w:r/>
      <w:bookmarkEnd w:id="13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1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101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101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32" w:name="_Toc26916"/>
      <w:r/>
      <w:bookmarkStart w:id="133" w:name="_Toc30158"/>
      <w:r/>
      <w:bookmarkStart w:id="134" w:name="_Toc30506"/>
      <w:r/>
      <w:bookmarkStart w:id="135" w:name="_Toc3654"/>
      <w:r/>
      <w:bookmarkStart w:id="136" w:name="_Toc14993"/>
      <w:r>
        <w:rPr>
          <w:rFonts w:hint="eastAsia" w:ascii="宋体" w:hAnsi="宋体" w:cs="宋体"/>
          <w:b/>
          <w:color w:val="auto"/>
          <w:sz w:val="24"/>
          <w:szCs w:val="24"/>
          <w:highlight w:val="none"/>
        </w:rPr>
        <w:t xml:space="preserve">1.4 付款方式和发票开具方式</w:t>
      </w:r>
      <w:bookmarkEnd w:id="132"/>
      <w:r/>
      <w:bookmarkEnd w:id="133"/>
      <w:r/>
      <w:bookmarkEnd w:id="134"/>
      <w:r/>
      <w:bookmarkEnd w:id="135"/>
      <w:r/>
      <w:bookmarkEnd w:id="13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37" w:name="_Toc11108"/>
      <w:r/>
      <w:bookmarkStart w:id="138" w:name="_Toc4760"/>
      <w:r/>
      <w:bookmarkStart w:id="139" w:name="_Toc8772"/>
      <w:r/>
      <w:bookmarkStart w:id="140" w:name="_Toc3625"/>
      <w:r/>
      <w:bookmarkStart w:id="141" w:name="_Toc31421"/>
      <w:r>
        <w:rPr>
          <w:rFonts w:hint="eastAsia" w:ascii="宋体" w:hAnsi="宋体" w:cs="宋体"/>
          <w:b/>
          <w:color w:val="auto"/>
          <w:sz w:val="24"/>
          <w:szCs w:val="24"/>
          <w:highlight w:val="none"/>
        </w:rPr>
        <w:t xml:space="preserve">1.5 履行期限、地点和方式</w:t>
      </w:r>
      <w:bookmarkEnd w:id="137"/>
      <w:r/>
      <w:bookmarkEnd w:id="138"/>
      <w:r/>
      <w:bookmarkEnd w:id="139"/>
      <w:r/>
      <w:bookmarkEnd w:id="140"/>
      <w:r/>
      <w:bookmarkEnd w:id="141"/>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42" w:name="_Toc2375"/>
      <w:r/>
      <w:bookmarkStart w:id="143" w:name="_Toc8586"/>
      <w:r/>
      <w:bookmarkStart w:id="144" w:name="_Toc5698"/>
      <w:r/>
      <w:bookmarkStart w:id="145" w:name="_Toc24662"/>
      <w:r/>
      <w:bookmarkStart w:id="146" w:name="_Toc3079"/>
      <w:r>
        <w:rPr>
          <w:rFonts w:hint="eastAsia" w:ascii="宋体" w:hAnsi="宋体" w:cs="宋体"/>
          <w:b/>
          <w:color w:val="auto"/>
          <w:sz w:val="24"/>
          <w:szCs w:val="24"/>
          <w:highlight w:val="none"/>
        </w:rPr>
        <w:t xml:space="preserve">1.6 违约责任</w:t>
      </w:r>
      <w:bookmarkEnd w:id="142"/>
      <w:r/>
      <w:bookmarkEnd w:id="143"/>
      <w:r/>
      <w:bookmarkEnd w:id="144"/>
      <w:r/>
      <w:bookmarkEnd w:id="145"/>
      <w:r/>
      <w:bookmarkEnd w:id="14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rPr>
          <w:rFonts w:hint="eastAsia" w:ascii="宋体" w:hAnsi="宋体" w:cs="宋体"/>
          <w:color w:val="auto"/>
          <w:sz w:val="24"/>
          <w:szCs w:val="24"/>
          <w:highlight w:val="none"/>
          <w:lang w:eastAsia="zh-CN"/>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甲方按照前述约定要求乙方支付违约金的同时，仍有权要求乙方继续履行合同、采取补救措施，并有权按照己方实际损失情况要求乙方赔偿损失；甲方按照前述约定要求解除本合同的同时，仍有权要求乙方支付违约金和按照己方实际损失情况要求违约方赔偿损失；且甲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1.6.4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47" w:name="_Toc26807"/>
      <w:r/>
      <w:bookmarkStart w:id="148" w:name="_Toc9497"/>
      <w:r/>
      <w:bookmarkStart w:id="149" w:name="_Toc30329"/>
      <w:r/>
      <w:bookmarkStart w:id="150" w:name="_Toc18683"/>
      <w:r/>
      <w:bookmarkStart w:id="151" w:name="_Toc32454"/>
      <w:r>
        <w:rPr>
          <w:rFonts w:hint="eastAsia" w:ascii="宋体" w:hAnsi="宋体" w:cs="宋体"/>
          <w:b/>
          <w:color w:val="auto"/>
          <w:sz w:val="24"/>
          <w:szCs w:val="24"/>
          <w:highlight w:val="none"/>
        </w:rPr>
        <w:t xml:space="preserve">1.7 合同争议的解决</w:t>
      </w:r>
      <w:bookmarkEnd w:id="147"/>
      <w:r/>
      <w:bookmarkEnd w:id="148"/>
      <w:r/>
      <w:bookmarkEnd w:id="149"/>
      <w:r/>
      <w:bookmarkEnd w:id="150"/>
      <w:r/>
      <w:bookmarkEnd w:id="15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1.7.1 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szCs w:val="24"/>
          <w:highlight w:val="none"/>
        </w:rPr>
      </w:pPr>
      <w:r/>
      <w:bookmarkStart w:id="152" w:name="_Toc23784"/>
      <w:r/>
      <w:bookmarkStart w:id="153" w:name="_Toc16417"/>
      <w:r/>
      <w:bookmarkStart w:id="154" w:name="_Toc26227"/>
      <w:r/>
      <w:bookmarkStart w:id="155" w:name="_Toc12273"/>
      <w:r/>
      <w:bookmarkStart w:id="156" w:name="_Toc15827"/>
      <w:r>
        <w:rPr>
          <w:rFonts w:hint="eastAsia" w:ascii="宋体" w:hAnsi="宋体" w:cs="宋体"/>
          <w:b/>
          <w:color w:val="auto"/>
          <w:sz w:val="24"/>
          <w:szCs w:val="24"/>
          <w:highlight w:val="none"/>
        </w:rPr>
        <w:t xml:space="preserve">1.8 合同生效</w:t>
      </w:r>
      <w:bookmarkEnd w:id="152"/>
      <w:r/>
      <w:bookmarkEnd w:id="153"/>
      <w:r/>
      <w:bookmarkEnd w:id="154"/>
      <w:r/>
      <w:bookmarkEnd w:id="155"/>
      <w:r/>
      <w:bookmarkEnd w:id="15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本合同一式四份，供需双方各持一份，采购代理机构一份，报送采购监管部门备案一份。</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1265"/>
        <w:spacing w:line="560" w:lineRule="exact"/>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ind w:firstLine="1265"/>
        <w:pageBreakBefore/>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ascii="宋体" w:hAnsi="宋体" w:cs="宋体"/>
          <w:b/>
          <w:color w:val="auto"/>
          <w:sz w:val="24"/>
          <w:szCs w:val="24"/>
          <w:highlight w:val="none"/>
        </w:rPr>
      </w:pPr>
      <w:r/>
      <w:bookmarkStart w:id="157"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1011"/>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11"/>
        <w:ind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11"/>
        <w:ind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11"/>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11"/>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11"/>
        <w:ind w:firstLine="200"/>
        <w:jc w:val="center"/>
        <w:spacing w:line="560" w:lineRule="exact"/>
        <w:rPr>
          <w:rFonts w:hAnsi="宋体" w:cs="宋体"/>
          <w:b/>
          <w:color w:val="auto"/>
          <w:szCs w:val="24"/>
          <w:highlight w:val="none"/>
        </w:rPr>
      </w:pPr>
      <w:r>
        <w:rPr>
          <w:rFonts w:hint="eastAsia" w:hAnsi="宋体" w:cs="宋体"/>
          <w:b/>
          <w:color w:val="auto"/>
          <w:szCs w:val="24"/>
          <w:highlight w:val="none"/>
        </w:rPr>
        <w:t xml:space="preserve">第二部分 合同一般条款</w:t>
      </w:r>
      <w:bookmarkEnd w:id="157"/>
      <w:r/>
      <w:r/>
    </w:p>
    <w:p>
      <w:pPr>
        <w:ind w:firstLine="482"/>
        <w:spacing w:line="560" w:lineRule="exact"/>
        <w:rPr>
          <w:rFonts w:ascii="宋体" w:hAnsi="宋体" w:cs="宋体"/>
          <w:b/>
          <w:color w:val="auto"/>
          <w:sz w:val="24"/>
          <w:szCs w:val="24"/>
          <w:highlight w:val="none"/>
        </w:rPr>
      </w:pPr>
      <w:r/>
      <w:bookmarkStart w:id="158" w:name="_Ref467379101"/>
      <w:r/>
      <w:bookmarkStart w:id="159" w:name="_Ref467379205"/>
      <w:r/>
      <w:bookmarkStart w:id="160" w:name="_Ref467379195"/>
      <w:r/>
      <w:bookmarkStart w:id="161" w:name="_Toc487900349"/>
      <w:r/>
      <w:bookmarkStart w:id="162" w:name="_Ref467378499"/>
      <w:r/>
      <w:bookmarkStart w:id="163" w:name="_Ref467379214"/>
      <w:r/>
      <w:bookmarkStart w:id="164" w:name="_Toc259093669"/>
      <w:r/>
      <w:bookmarkStart w:id="165" w:name="_Ref467378463"/>
      <w:r/>
      <w:bookmarkStart w:id="166" w:name="_Toc19680"/>
      <w:r/>
      <w:bookmarkStart w:id="167" w:name="_Ref467378404"/>
      <w:r/>
      <w:bookmarkStart w:id="168" w:name="_Toc279701240"/>
      <w:r/>
      <w:bookmarkStart w:id="169" w:name="_Toc14021"/>
      <w:r/>
      <w:bookmarkStart w:id="170" w:name="_Ref467379109"/>
      <w:r/>
      <w:bookmarkStart w:id="171" w:name="_Toc25079"/>
      <w:r/>
      <w:bookmarkStart w:id="172" w:name="_Toc31297"/>
      <w:r/>
      <w:bookmarkStart w:id="173" w:name="_Ref467379094"/>
      <w:r/>
      <w:bookmarkStart w:id="174" w:name="_Toc5228"/>
      <w:r/>
      <w:bookmarkStart w:id="175" w:name="_Ref467379225"/>
      <w:r>
        <w:rPr>
          <w:rFonts w:hint="eastAsia" w:ascii="宋体" w:hAnsi="宋体" w:cs="宋体"/>
          <w:b/>
          <w:color w:val="auto"/>
          <w:sz w:val="24"/>
          <w:szCs w:val="24"/>
          <w:highlight w:val="none"/>
        </w:rPr>
        <w:t xml:space="preserve">2.1 定义</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“服务”系指成交供应商根据合同约定应向采购人履行的除货物和工程以外的其他采购对象，包括采购人自身需要的服务和向社会公众提供的公共服务。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76" w:name="_Ref467378840"/>
      <w:r>
        <w:rPr>
          <w:rFonts w:hint="eastAsia" w:ascii="宋体" w:hAnsi="宋体" w:cs="宋体"/>
          <w:color w:val="auto"/>
          <w:sz w:val="24"/>
          <w:szCs w:val="24"/>
          <w:highlight w:val="none"/>
        </w:rPr>
        <w:t xml:space="preserve">2.1.4 “甲方”系指与成交供应商签署合同的采购人</w:t>
      </w:r>
      <w:bookmarkEnd w:id="176"/>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77" w:name="_Ref467379400"/>
      <w:r>
        <w:rPr>
          <w:rFonts w:hint="eastAsia" w:ascii="宋体" w:hAnsi="宋体" w:cs="宋体"/>
          <w:color w:val="auto"/>
          <w:sz w:val="24"/>
          <w:szCs w:val="24"/>
          <w:highlight w:val="none"/>
        </w:rPr>
        <w:t xml:space="preserve">2.1.5 “乙方”系指根据合同约定提供服务的</w:t>
      </w:r>
      <w:bookmarkEnd w:id="177"/>
      <w:r>
        <w:rPr>
          <w:rFonts w:hint="eastAsia" w:ascii="宋体" w:hAnsi="宋体" w:cs="宋体"/>
          <w:color w:val="auto"/>
          <w:sz w:val="24"/>
          <w:szCs w:val="24"/>
          <w:highlight w:val="none"/>
        </w:rPr>
        <w:t xml:space="preserve">成交供应商；两个以上的自然人、法人或者其他组织组成一个联合体，以一个供应商的身份共同参加采购的，联合体各方均应为乙方或者与乙方相同地位的合同当事人，并就合同约定的事项对甲方承担连带责任。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78" w:name="_Ref467379436"/>
      <w:r>
        <w:rPr>
          <w:rFonts w:hint="eastAsia" w:ascii="宋体" w:hAnsi="宋体" w:cs="宋体"/>
          <w:color w:val="auto"/>
          <w:sz w:val="24"/>
          <w:szCs w:val="24"/>
          <w:highlight w:val="none"/>
        </w:rPr>
        <w:t xml:space="preserve">2.1.6 “现场”系指合同约定提供服务的地点。</w:t>
      </w:r>
      <w:bookmarkEnd w:id="178"/>
      <w:r/>
      <w:r/>
    </w:p>
    <w:p>
      <w:pPr>
        <w:ind w:firstLine="482"/>
        <w:spacing w:line="560" w:lineRule="exact"/>
        <w:rPr>
          <w:rFonts w:ascii="宋体" w:hAnsi="宋体" w:cs="宋体"/>
          <w:b/>
          <w:color w:val="auto"/>
          <w:sz w:val="24"/>
          <w:szCs w:val="24"/>
          <w:highlight w:val="none"/>
        </w:rPr>
      </w:pPr>
      <w:r/>
      <w:bookmarkStart w:id="179" w:name="_Toc3769"/>
      <w:r/>
      <w:bookmarkStart w:id="180" w:name="_Toc23289"/>
      <w:r/>
      <w:bookmarkStart w:id="181" w:name="_Toc16752"/>
      <w:r/>
      <w:bookmarkStart w:id="182" w:name="_Toc19539"/>
      <w:r/>
      <w:bookmarkStart w:id="183" w:name="_Toc279701241"/>
      <w:r/>
      <w:bookmarkStart w:id="184" w:name="_Toc487900350"/>
      <w:r/>
      <w:bookmarkStart w:id="185" w:name="_Toc31402"/>
      <w:r/>
      <w:bookmarkStart w:id="186" w:name="_Toc259093670"/>
      <w:r>
        <w:rPr>
          <w:rFonts w:hint="eastAsia" w:ascii="宋体" w:hAnsi="宋体" w:cs="宋体"/>
          <w:b/>
          <w:color w:val="auto"/>
          <w:sz w:val="24"/>
          <w:szCs w:val="24"/>
          <w:highlight w:val="none"/>
        </w:rPr>
        <w:t xml:space="preserve">2.2 技术规范</w:t>
      </w:r>
      <w:bookmarkEnd w:id="179"/>
      <w:r/>
      <w:bookmarkEnd w:id="180"/>
      <w:r/>
      <w:bookmarkEnd w:id="181"/>
      <w:r/>
      <w:bookmarkEnd w:id="182"/>
      <w:r/>
      <w:bookmarkEnd w:id="183"/>
      <w:r/>
      <w:bookmarkEnd w:id="184"/>
      <w:r/>
      <w:bookmarkEnd w:id="185"/>
      <w:r/>
      <w:bookmarkEnd w:id="18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如果有的话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及其技术规范偏差表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如果被甲方接受的话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87" w:name="_Toc9161"/>
      <w:r/>
      <w:bookmarkStart w:id="188" w:name="_Toc259093671"/>
      <w:r/>
      <w:bookmarkStart w:id="189" w:name="_Toc279701242"/>
      <w:r/>
      <w:bookmarkStart w:id="190" w:name="_Toc27945"/>
      <w:r/>
      <w:bookmarkStart w:id="191" w:name="_Toc13673"/>
      <w:r/>
      <w:bookmarkStart w:id="192" w:name="_Toc4133"/>
      <w:r/>
      <w:bookmarkStart w:id="193" w:name="_Toc12412"/>
      <w:r/>
      <w:bookmarkStart w:id="194" w:name="_Toc487900351"/>
      <w:r>
        <w:rPr>
          <w:rFonts w:hint="eastAsia" w:ascii="宋体" w:hAnsi="宋体" w:cs="宋体"/>
          <w:b/>
          <w:color w:val="auto"/>
          <w:sz w:val="24"/>
          <w:szCs w:val="24"/>
          <w:highlight w:val="none"/>
        </w:rPr>
        <w:t xml:space="preserve">2.3 知识产权</w:t>
      </w:r>
      <w:bookmarkEnd w:id="187"/>
      <w:r/>
      <w:bookmarkEnd w:id="188"/>
      <w:r/>
      <w:bookmarkEnd w:id="189"/>
      <w:r/>
      <w:bookmarkEnd w:id="190"/>
      <w:r/>
      <w:bookmarkEnd w:id="191"/>
      <w:r/>
      <w:bookmarkEnd w:id="192"/>
      <w:r/>
      <w:bookmarkEnd w:id="193"/>
      <w:r/>
      <w:bookmarkEnd w:id="19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95" w:name="_Ref467379657"/>
      <w:r>
        <w:rPr>
          <w:rFonts w:hint="eastAsia" w:ascii="宋体" w:hAnsi="宋体" w:cs="宋体"/>
          <w:color w:val="auto"/>
          <w:sz w:val="24"/>
          <w:szCs w:val="24"/>
          <w:highlight w:val="none"/>
        </w:rPr>
        <w:t xml:space="preserve">2.4.1</w:t>
      </w:r>
      <w:bookmarkEnd w:id="195"/>
      <w:r/>
      <w:bookmarkStart w:id="196" w:name="_Toc186431854"/>
      <w:r/>
      <w:bookmarkStart w:id="197" w:name="_Ref467379807"/>
      <w:r/>
      <w:bookmarkStart w:id="198" w:name="_Toc279701247"/>
      <w:r/>
      <w:bookmarkStart w:id="199" w:name="_Ref467379793"/>
      <w:r/>
      <w:bookmarkStart w:id="200" w:name="_Toc487900357"/>
      <w:r/>
      <w:bookmarkStart w:id="201" w:name="_Toc259093676"/>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96"/>
      <w:r/>
      <w:bookmarkStart w:id="202" w:name="_Toc186431855"/>
      <w:r>
        <w:rPr>
          <w:rFonts w:hint="eastAsia" w:ascii="宋体" w:hAnsi="宋体" w:cs="宋体"/>
          <w:color w:val="auto"/>
          <w:sz w:val="24"/>
          <w:szCs w:val="24"/>
          <w:highlight w:val="none"/>
        </w:rPr>
        <w:t xml:space="preserve">。</w:t>
      </w:r>
      <w:bookmarkEnd w:id="197"/>
      <w:r/>
      <w:bookmarkEnd w:id="198"/>
      <w:r/>
      <w:bookmarkEnd w:id="199"/>
      <w:r/>
      <w:bookmarkEnd w:id="200"/>
      <w:r/>
      <w:bookmarkEnd w:id="201"/>
      <w:r/>
      <w:bookmarkEnd w:id="202"/>
      <w:r/>
      <w:r/>
    </w:p>
    <w:p>
      <w:pPr>
        <w:ind w:firstLine="482"/>
        <w:spacing w:line="560" w:lineRule="exact"/>
        <w:rPr>
          <w:rFonts w:ascii="宋体" w:hAnsi="宋体" w:cs="宋体"/>
          <w:b/>
          <w:color w:val="auto"/>
          <w:sz w:val="24"/>
          <w:szCs w:val="24"/>
          <w:highlight w:val="none"/>
        </w:rPr>
      </w:pPr>
      <w:r/>
      <w:bookmarkStart w:id="203" w:name="_Toc279701248"/>
      <w:r/>
      <w:bookmarkStart w:id="204" w:name="_Ref467379863"/>
      <w:r/>
      <w:bookmarkStart w:id="205" w:name="_Toc259093677"/>
      <w:r/>
      <w:bookmarkStart w:id="206" w:name="_Ref467379852"/>
      <w:r/>
      <w:bookmarkStart w:id="207" w:name="_Ref467379923"/>
      <w:r/>
      <w:bookmarkStart w:id="208" w:name="_Toc487900358"/>
      <w:r/>
      <w:bookmarkStart w:id="209" w:name="_Toc30507"/>
      <w:r/>
      <w:bookmarkStart w:id="210" w:name="_Toc13154"/>
      <w:r/>
      <w:bookmarkStart w:id="211" w:name="_Toc18990"/>
      <w:r/>
      <w:bookmarkStart w:id="212" w:name="_Toc13467"/>
      <w:r/>
      <w:bookmarkStart w:id="213" w:name="_Toc16163"/>
      <w:r>
        <w:rPr>
          <w:rFonts w:hint="eastAsia" w:ascii="宋体" w:hAnsi="宋体" w:cs="宋体"/>
          <w:b/>
          <w:color w:val="auto"/>
          <w:sz w:val="24"/>
          <w:szCs w:val="24"/>
          <w:highlight w:val="none"/>
        </w:rPr>
        <w:t xml:space="preserve">2.5 技术资料</w:t>
      </w:r>
      <w:bookmarkEnd w:id="203"/>
      <w:r/>
      <w:bookmarkEnd w:id="204"/>
      <w:r/>
      <w:bookmarkEnd w:id="205"/>
      <w:r/>
      <w:bookmarkEnd w:id="206"/>
      <w:r/>
      <w:bookmarkEnd w:id="207"/>
      <w:r/>
      <w:bookmarkEnd w:id="208"/>
      <w:r>
        <w:rPr>
          <w:rFonts w:hint="eastAsia" w:ascii="宋体" w:hAnsi="宋体" w:cs="宋体"/>
          <w:b/>
          <w:color w:val="auto"/>
          <w:sz w:val="24"/>
          <w:szCs w:val="24"/>
          <w:highlight w:val="none"/>
        </w:rPr>
        <w:t xml:space="preserve">和保密义务</w:t>
      </w:r>
      <w:bookmarkEnd w:id="209"/>
      <w:r/>
      <w:bookmarkEnd w:id="210"/>
      <w:r/>
      <w:bookmarkEnd w:id="211"/>
      <w:r/>
      <w:bookmarkEnd w:id="212"/>
      <w:r/>
      <w:bookmarkEnd w:id="21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214" w:name="_Toc19069"/>
      <w:r/>
      <w:bookmarkStart w:id="215" w:name="_Toc487900362"/>
      <w:r/>
      <w:bookmarkStart w:id="216" w:name="_Toc259093681"/>
      <w:r/>
      <w:bookmarkStart w:id="217" w:name="_Toc279701252"/>
      <w:r>
        <w:rPr>
          <w:rFonts w:hint="eastAsia" w:ascii="宋体" w:hAnsi="宋体" w:cs="宋体"/>
          <w:b/>
          <w:color w:val="auto"/>
          <w:sz w:val="24"/>
          <w:szCs w:val="24"/>
          <w:highlight w:val="none"/>
        </w:rPr>
        <w:t xml:space="preserve">2.6 质量保证</w:t>
      </w:r>
      <w:bookmarkEnd w:id="21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18" w:name="_Toc22267"/>
      <w:r>
        <w:rPr>
          <w:rFonts w:hint="eastAsia" w:ascii="宋体" w:hAnsi="宋体" w:cs="宋体"/>
          <w:b/>
          <w:color w:val="auto"/>
          <w:sz w:val="24"/>
          <w:szCs w:val="24"/>
          <w:highlight w:val="none"/>
        </w:rPr>
        <w:t xml:space="preserve">2.7 延迟</w:t>
      </w:r>
      <w:bookmarkEnd w:id="215"/>
      <w:r/>
      <w:bookmarkEnd w:id="216"/>
      <w:r/>
      <w:bookmarkEnd w:id="217"/>
      <w:r>
        <w:rPr>
          <w:rFonts w:hint="eastAsia" w:ascii="宋体" w:hAnsi="宋体" w:cs="宋体"/>
          <w:b/>
          <w:color w:val="auto"/>
          <w:sz w:val="24"/>
          <w:szCs w:val="24"/>
          <w:highlight w:val="none"/>
        </w:rPr>
        <w:t xml:space="preserve">履行</w:t>
      </w:r>
      <w:bookmarkEnd w:id="21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19" w:name="_Toc10611"/>
      <w:r/>
      <w:bookmarkStart w:id="220" w:name="_Toc279701254"/>
      <w:r/>
      <w:bookmarkStart w:id="221" w:name="_Toc487900364"/>
      <w:r/>
      <w:bookmarkStart w:id="222" w:name="_Toc259093683"/>
      <w:r/>
      <w:bookmarkStart w:id="223" w:name="_Ref467378121"/>
      <w:r>
        <w:rPr>
          <w:rFonts w:hint="eastAsia" w:ascii="宋体" w:hAnsi="宋体" w:cs="宋体"/>
          <w:b/>
          <w:color w:val="auto"/>
          <w:sz w:val="24"/>
          <w:szCs w:val="24"/>
          <w:highlight w:val="none"/>
        </w:rPr>
        <w:t xml:space="preserve">2.8 合同变更</w:t>
      </w:r>
      <w:bookmarkEnd w:id="21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4" w:name="_Toc279701259"/>
      <w:r/>
      <w:bookmarkStart w:id="225" w:name="_Toc487900369"/>
      <w:r/>
      <w:bookmarkStart w:id="226" w:name="_Toc259093688"/>
      <w:r/>
      <w:r/>
    </w:p>
    <w:p>
      <w:pPr>
        <w:ind w:firstLine="482"/>
        <w:spacing w:line="560" w:lineRule="exact"/>
        <w:rPr>
          <w:rFonts w:ascii="宋体" w:hAnsi="宋体" w:cs="宋体"/>
          <w:b/>
          <w:color w:val="auto"/>
          <w:sz w:val="24"/>
          <w:szCs w:val="24"/>
          <w:highlight w:val="none"/>
        </w:rPr>
      </w:pPr>
      <w:r/>
      <w:bookmarkStart w:id="227" w:name="_Toc42"/>
      <w:r/>
      <w:bookmarkStart w:id="228" w:name="_Toc26689"/>
      <w:r/>
      <w:bookmarkStart w:id="229" w:name="_Toc10663"/>
      <w:r/>
      <w:bookmarkStart w:id="230" w:name="_Toc21830"/>
      <w:r/>
      <w:bookmarkStart w:id="231" w:name="_Toc23368"/>
      <w:r>
        <w:rPr>
          <w:rFonts w:hint="eastAsia" w:ascii="宋体" w:hAnsi="宋体" w:cs="宋体"/>
          <w:b/>
          <w:color w:val="auto"/>
          <w:sz w:val="24"/>
          <w:szCs w:val="24"/>
          <w:highlight w:val="none"/>
        </w:rPr>
        <w:t xml:space="preserve">2.9 合同转让</w:t>
      </w:r>
      <w:bookmarkEnd w:id="224"/>
      <w:r/>
      <w:bookmarkEnd w:id="225"/>
      <w:r/>
      <w:bookmarkEnd w:id="226"/>
      <w:r>
        <w:rPr>
          <w:rFonts w:hint="eastAsia" w:ascii="宋体" w:hAnsi="宋体" w:cs="宋体"/>
          <w:b/>
          <w:color w:val="auto"/>
          <w:sz w:val="24"/>
          <w:szCs w:val="24"/>
          <w:highlight w:val="none"/>
        </w:rPr>
        <w:t xml:space="preserve">和分包</w:t>
      </w:r>
      <w:bookmarkEnd w:id="227"/>
      <w:r/>
      <w:bookmarkEnd w:id="228"/>
      <w:r/>
      <w:bookmarkEnd w:id="229"/>
      <w:r/>
      <w:bookmarkEnd w:id="230"/>
      <w:r/>
      <w:bookmarkEnd w:id="23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合同的权利义务依法不得转让，如磋商文件“第一章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auto"/>
          <w:sz w:val="24"/>
          <w:szCs w:val="24"/>
          <w:highlight w:val="none"/>
        </w:rPr>
      </w:pPr>
      <w:r/>
      <w:bookmarkStart w:id="232" w:name="_Toc25571"/>
      <w:r/>
      <w:bookmarkStart w:id="233" w:name="_Toc14371"/>
      <w:r/>
      <w:bookmarkStart w:id="234" w:name="_Toc26633"/>
      <w:r/>
      <w:bookmarkStart w:id="235" w:name="_Toc4720"/>
      <w:r/>
      <w:bookmarkStart w:id="236" w:name="_Toc32494"/>
      <w:r>
        <w:rPr>
          <w:rFonts w:hint="eastAsia" w:ascii="宋体" w:hAnsi="宋体" w:cs="宋体"/>
          <w:b/>
          <w:color w:val="auto"/>
          <w:sz w:val="24"/>
          <w:szCs w:val="24"/>
          <w:highlight w:val="none"/>
        </w:rPr>
        <w:t xml:space="preserve">2.10 不可抗力</w:t>
      </w:r>
      <w:bookmarkEnd w:id="232"/>
      <w:r/>
      <w:bookmarkEnd w:id="233"/>
      <w:r/>
      <w:bookmarkEnd w:id="234"/>
      <w:r/>
      <w:bookmarkEnd w:id="235"/>
      <w:r/>
      <w:bookmarkEnd w:id="23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37" w:name="_Toc23854"/>
      <w:r/>
      <w:bookmarkStart w:id="238" w:name="_Toc279701255"/>
      <w:r/>
      <w:bookmarkStart w:id="239" w:name="_Toc3638"/>
      <w:r/>
      <w:bookmarkStart w:id="240" w:name="_Toc14115"/>
      <w:r/>
      <w:bookmarkStart w:id="241" w:name="_Toc259093684"/>
      <w:r/>
      <w:bookmarkStart w:id="242" w:name="_Toc24465"/>
      <w:r/>
      <w:bookmarkStart w:id="243" w:name="_Toc25783"/>
      <w:r/>
      <w:bookmarkStart w:id="244" w:name="_Toc487900365"/>
      <w:r>
        <w:rPr>
          <w:rFonts w:hint="eastAsia" w:ascii="宋体" w:hAnsi="宋体" w:cs="宋体"/>
          <w:b/>
          <w:color w:val="auto"/>
          <w:sz w:val="24"/>
          <w:szCs w:val="24"/>
          <w:highlight w:val="none"/>
        </w:rPr>
        <w:t xml:space="preserve">2.11 税费</w:t>
      </w:r>
      <w:bookmarkEnd w:id="237"/>
      <w:r/>
      <w:bookmarkEnd w:id="238"/>
      <w:r/>
      <w:bookmarkEnd w:id="239"/>
      <w:r/>
      <w:bookmarkEnd w:id="240"/>
      <w:r/>
      <w:bookmarkEnd w:id="241"/>
      <w:r/>
      <w:bookmarkEnd w:id="242"/>
      <w:r/>
      <w:bookmarkEnd w:id="243"/>
      <w:r/>
      <w:bookmarkEnd w:id="24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45" w:name="_Toc25525"/>
      <w:r/>
      <w:bookmarkStart w:id="246" w:name="_Toc26883"/>
      <w:r/>
      <w:bookmarkStart w:id="247" w:name="_Toc259093687"/>
      <w:r/>
      <w:bookmarkStart w:id="248" w:name="_Toc279701258"/>
      <w:r/>
      <w:bookmarkStart w:id="249" w:name="_Toc30105"/>
      <w:r/>
      <w:bookmarkStart w:id="250" w:name="_Toc487900368"/>
      <w:r/>
      <w:bookmarkStart w:id="251" w:name="_Toc14814"/>
      <w:r/>
      <w:bookmarkStart w:id="252" w:name="_Toc7315"/>
      <w:r>
        <w:rPr>
          <w:rFonts w:hint="eastAsia" w:ascii="宋体" w:hAnsi="宋体" w:cs="宋体"/>
          <w:b/>
          <w:color w:val="auto"/>
          <w:sz w:val="24"/>
          <w:szCs w:val="24"/>
          <w:highlight w:val="none"/>
        </w:rPr>
        <w:t xml:space="preserve">2.12 乙方破产</w:t>
      </w:r>
      <w:bookmarkEnd w:id="245"/>
      <w:r/>
      <w:bookmarkEnd w:id="246"/>
      <w:r/>
      <w:bookmarkEnd w:id="247"/>
      <w:r/>
      <w:bookmarkEnd w:id="248"/>
      <w:r/>
      <w:bookmarkEnd w:id="249"/>
      <w:r/>
      <w:bookmarkEnd w:id="250"/>
      <w:r/>
      <w:bookmarkEnd w:id="251"/>
      <w:r/>
      <w:bookmarkEnd w:id="25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53" w:name="_Toc23323"/>
      <w:r/>
      <w:bookmarkStart w:id="254" w:name="_Toc1123"/>
      <w:r/>
      <w:bookmarkStart w:id="255" w:name="_Toc2016"/>
      <w:r>
        <w:rPr>
          <w:rFonts w:hint="eastAsia" w:ascii="宋体" w:hAnsi="宋体" w:cs="宋体"/>
          <w:b/>
          <w:color w:val="auto"/>
          <w:sz w:val="24"/>
          <w:szCs w:val="24"/>
          <w:highlight w:val="none"/>
        </w:rPr>
        <w:t xml:space="preserve">2.13 合同中止、终止</w:t>
      </w:r>
      <w:bookmarkEnd w:id="253"/>
      <w:r/>
      <w:bookmarkEnd w:id="254"/>
      <w:r/>
      <w:bookmarkEnd w:id="25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56" w:name="_Toc14525"/>
      <w:r/>
      <w:bookmarkStart w:id="257" w:name="_Toc17363"/>
      <w:r/>
      <w:bookmarkStart w:id="258" w:name="_Toc1969"/>
      <w:r>
        <w:rPr>
          <w:rFonts w:hint="eastAsia" w:ascii="宋体" w:hAnsi="宋体" w:cs="宋体"/>
          <w:b/>
          <w:color w:val="auto"/>
          <w:sz w:val="24"/>
          <w:szCs w:val="24"/>
          <w:highlight w:val="none"/>
        </w:rPr>
        <w:t xml:space="preserve">2.14 检验和验收</w:t>
      </w:r>
      <w:bookmarkEnd w:id="256"/>
      <w:r/>
      <w:bookmarkEnd w:id="257"/>
      <w:r/>
      <w:bookmarkEnd w:id="258"/>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采购项目验收单；向社会公众提供的公共服务项目，验收时应当邀请服务对象参与并出具意见，验收结果应当向社会公告；</w:t>
      </w:r>
      <w:bookmarkEnd w:id="220"/>
      <w:r/>
      <w:bookmarkEnd w:id="221"/>
      <w:r/>
      <w:bookmarkEnd w:id="222"/>
      <w:r/>
      <w:bookmarkEnd w:id="223"/>
      <w:r/>
      <w:r/>
    </w:p>
    <w:p>
      <w:pPr>
        <w:ind w:firstLine="482"/>
        <w:spacing w:line="560" w:lineRule="exact"/>
        <w:rPr>
          <w:rFonts w:ascii="宋体" w:hAnsi="宋体" w:cs="宋体"/>
          <w:b/>
          <w:color w:val="auto"/>
          <w:sz w:val="24"/>
          <w:szCs w:val="24"/>
          <w:highlight w:val="none"/>
        </w:rPr>
      </w:pPr>
      <w:r/>
      <w:bookmarkStart w:id="259" w:name="_Toc279701261"/>
      <w:r/>
      <w:bookmarkStart w:id="260" w:name="_Toc487900371"/>
      <w:r/>
      <w:bookmarkStart w:id="261" w:name="_Toc259093690"/>
      <w:r/>
      <w:bookmarkStart w:id="262" w:name="_Toc25198"/>
      <w:r/>
      <w:bookmarkStart w:id="263" w:name="_Toc9808"/>
      <w:r/>
      <w:bookmarkStart w:id="264" w:name="_Toc12666"/>
      <w:r/>
      <w:bookmarkStart w:id="265" w:name="_Toc31892"/>
      <w:r/>
      <w:bookmarkStart w:id="266" w:name="_Toc2308"/>
      <w:r>
        <w:rPr>
          <w:rFonts w:hint="eastAsia" w:ascii="宋体" w:hAnsi="宋体" w:cs="宋体"/>
          <w:b/>
          <w:color w:val="auto"/>
          <w:sz w:val="24"/>
          <w:szCs w:val="24"/>
          <w:highlight w:val="none"/>
        </w:rPr>
        <w:t xml:space="preserve">2.15 通知</w:t>
      </w:r>
      <w:bookmarkEnd w:id="259"/>
      <w:r/>
      <w:bookmarkEnd w:id="260"/>
      <w:r/>
      <w:bookmarkEnd w:id="261"/>
      <w:r>
        <w:rPr>
          <w:rFonts w:hint="eastAsia" w:ascii="宋体" w:hAnsi="宋体" w:cs="宋体"/>
          <w:b/>
          <w:color w:val="auto"/>
          <w:sz w:val="24"/>
          <w:szCs w:val="24"/>
          <w:highlight w:val="none"/>
        </w:rPr>
        <w:t xml:space="preserve">和送达</w:t>
      </w:r>
      <w:bookmarkEnd w:id="262"/>
      <w:r/>
      <w:bookmarkEnd w:id="263"/>
      <w:r/>
      <w:bookmarkEnd w:id="264"/>
      <w:r/>
      <w:bookmarkEnd w:id="265"/>
      <w:r/>
      <w:bookmarkEnd w:id="266"/>
      <w:r/>
      <w:r/>
    </w:p>
    <w:p>
      <w:pPr>
        <w:ind w:firstLine="480"/>
        <w:spacing w:line="560" w:lineRule="exact"/>
        <w:rPr>
          <w:rFonts w:ascii="宋体" w:hAnsi="宋体" w:cs="宋体"/>
          <w:color w:val="auto"/>
          <w:sz w:val="24"/>
          <w:szCs w:val="24"/>
          <w:highlight w:val="none"/>
        </w:rPr>
      </w:pPr>
      <w:r/>
      <w:bookmarkStart w:id="267" w:name="_Toc7073"/>
      <w:r/>
      <w:bookmarkStart w:id="268" w:name="_Toc29220"/>
      <w:r/>
      <w:bookmarkStart w:id="269" w:name="_Toc259093691"/>
      <w:r/>
      <w:bookmarkStart w:id="270" w:name="_Toc487900372"/>
      <w:r/>
      <w:bookmarkStart w:id="271" w:name="_Toc27970126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67"/>
      <w:r/>
      <w:bookmarkEnd w:id="268"/>
      <w:r/>
      <w:r/>
    </w:p>
    <w:p>
      <w:pPr>
        <w:ind w:firstLine="480"/>
        <w:spacing w:line="560" w:lineRule="exact"/>
        <w:rPr>
          <w:rFonts w:ascii="宋体" w:hAnsi="宋体" w:cs="宋体"/>
          <w:color w:val="auto"/>
          <w:sz w:val="24"/>
          <w:szCs w:val="24"/>
          <w:highlight w:val="none"/>
        </w:rPr>
      </w:pPr>
      <w:r/>
      <w:bookmarkStart w:id="272" w:name="_Toc18401"/>
      <w:r/>
      <w:bookmarkStart w:id="273"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2"/>
      <w:r/>
      <w:bookmarkEnd w:id="273"/>
      <w:r/>
      <w:bookmarkEnd w:id="269"/>
      <w:r/>
      <w:bookmarkEnd w:id="270"/>
      <w:r/>
      <w:bookmarkEnd w:id="271"/>
      <w:r/>
      <w:r/>
    </w:p>
    <w:p>
      <w:pPr>
        <w:ind w:firstLine="482"/>
        <w:spacing w:line="560" w:lineRule="exact"/>
        <w:rPr>
          <w:rFonts w:ascii="宋体" w:hAnsi="宋体" w:cs="宋体"/>
          <w:b/>
          <w:color w:val="auto"/>
          <w:sz w:val="24"/>
          <w:szCs w:val="24"/>
          <w:highlight w:val="none"/>
        </w:rPr>
      </w:pPr>
      <w:r/>
      <w:bookmarkStart w:id="274" w:name="_Toc5063"/>
      <w:r/>
      <w:bookmarkStart w:id="275" w:name="_Toc28906"/>
      <w:r/>
      <w:bookmarkStart w:id="276" w:name="_Toc259093692"/>
      <w:r/>
      <w:bookmarkStart w:id="277" w:name="_Toc487900373"/>
      <w:r/>
      <w:bookmarkStart w:id="278" w:name="_Toc279701263"/>
      <w:r/>
      <w:bookmarkStart w:id="279" w:name="_Toc20808"/>
      <w:r/>
      <w:bookmarkStart w:id="280" w:name="_Toc12254"/>
      <w:r/>
      <w:bookmarkStart w:id="281" w:name="_Toc27644"/>
      <w:r>
        <w:rPr>
          <w:rFonts w:hint="eastAsia" w:ascii="宋体" w:hAnsi="宋体" w:cs="宋体"/>
          <w:b/>
          <w:color w:val="auto"/>
          <w:sz w:val="24"/>
          <w:szCs w:val="24"/>
          <w:highlight w:val="none"/>
        </w:rPr>
        <w:t xml:space="preserve">2.16 合同使用的文字和适用的法律</w:t>
      </w:r>
      <w:bookmarkEnd w:id="274"/>
      <w:r/>
      <w:bookmarkEnd w:id="275"/>
      <w:r/>
      <w:bookmarkEnd w:id="276"/>
      <w:r/>
      <w:bookmarkEnd w:id="277"/>
      <w:r/>
      <w:bookmarkEnd w:id="278"/>
      <w:r/>
      <w:bookmarkEnd w:id="279"/>
      <w:r/>
      <w:bookmarkEnd w:id="280"/>
      <w:r/>
      <w:bookmarkEnd w:id="28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pStyle w:val="816"/>
        <w:keepLines/>
        <w:keepNext/>
        <w:pageBreakBefore/>
        <w:widowControl w:val="off"/>
        <w:rPr>
          <w:rFonts w:hint="eastAsia"/>
          <w:color w:val="auto"/>
          <w:highlight w:val="none"/>
        </w:rPr>
      </w:pPr>
      <w:r/>
      <w:bookmarkStart w:id="282" w:name="_Toc21992"/>
      <w:r>
        <w:rPr>
          <w:rFonts w:hint="eastAsia"/>
          <w:color w:val="auto"/>
          <w:highlight w:val="none"/>
        </w:rPr>
        <w:t xml:space="preserve">第六章 附件（</w:t>
      </w:r>
      <w:r>
        <w:rPr>
          <w:rFonts w:hint="eastAsia"/>
          <w:color w:val="auto"/>
          <w:highlight w:val="none"/>
          <w:lang w:eastAsia="zh-CN"/>
        </w:rPr>
        <w:t xml:space="preserve">响应文件</w:t>
      </w:r>
      <w:r>
        <w:rPr>
          <w:rFonts w:hint="eastAsia"/>
          <w:color w:val="auto"/>
          <w:highlight w:val="none"/>
        </w:rPr>
        <w:t xml:space="preserve">格式）</w:t>
      </w:r>
      <w:bookmarkEnd w:id="116"/>
      <w:r/>
      <w:bookmarkEnd w:id="282"/>
      <w:r/>
      <w:r/>
    </w:p>
    <w:p>
      <w:pPr>
        <w:pStyle w:val="833"/>
        <w:rPr>
          <w:rFonts w:hint="eastAsia"/>
          <w:color w:val="auto"/>
          <w:highlight w:val="none"/>
        </w:rPr>
      </w:pPr>
      <w:r>
        <w:rPr>
          <w:rFonts w:hint="eastAsia"/>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rFonts w:hint="eastAsia"/>
          <w:color w:val="auto"/>
          <w:highlight w:val="none"/>
        </w:rPr>
      </w:pPr>
      <w:r>
        <w:rPr>
          <w:rFonts w:hint="eastAsia"/>
          <w:color w:val="auto"/>
          <w:highlight w:val="none"/>
        </w:rPr>
      </w:r>
      <w:r/>
    </w:p>
    <w:p>
      <w:pPr>
        <w:pStyle w:val="834"/>
        <w:rPr>
          <w:rFonts w:hint="eastAsia"/>
          <w:color w:val="auto"/>
          <w:highlight w:val="none"/>
        </w:rPr>
      </w:pPr>
      <w:r>
        <w:rPr>
          <w:rFonts w:hint="eastAsia"/>
          <w:color w:val="auto"/>
          <w:highlight w:val="none"/>
        </w:rPr>
      </w:r>
      <w:r/>
    </w:p>
    <w:p>
      <w:pPr>
        <w:pStyle w:val="833"/>
        <w:spacing w:line="360" w:lineRule="auto"/>
        <w:rPr>
          <w:color w:val="auto"/>
          <w:highlight w:val="none"/>
        </w:rPr>
      </w:pPr>
      <w:r>
        <w:rPr>
          <w:color w:val="auto"/>
          <w:highlight w:val="none"/>
        </w:rPr>
      </w:r>
      <w:r/>
    </w:p>
    <w:p>
      <w:pPr>
        <w:jc w:val="center"/>
        <w:spacing w:line="240" w:lineRule="auto"/>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t xml:space="preserve">响</w:t>
      </w:r>
      <w:r/>
    </w:p>
    <w:p>
      <w:pPr>
        <w:jc w:val="center"/>
        <w:spacing w:line="240" w:lineRule="auto"/>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t xml:space="preserve">应</w:t>
      </w:r>
      <w:r/>
    </w:p>
    <w:p>
      <w:pPr>
        <w:jc w:val="center"/>
        <w:spacing w:line="240" w:lineRule="auto"/>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t xml:space="preserve">文</w:t>
      </w:r>
      <w:r/>
    </w:p>
    <w:p>
      <w:pPr>
        <w:jc w:val="center"/>
        <w:spacing w:line="240" w:lineRule="auto"/>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t xml:space="preserve">件</w:t>
      </w:r>
      <w:r/>
    </w:p>
    <w:p>
      <w:pPr>
        <w:pStyle w:val="1016"/>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r>
      <w:r/>
    </w:p>
    <w:p>
      <w:pPr>
        <w:pStyle w:val="1016"/>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r>
      <w:r/>
    </w:p>
    <w:p>
      <w:pPr>
        <w:jc w:val="both"/>
        <w:spacing w:line="360" w:lineRule="auto"/>
        <w:rPr>
          <w:rFonts w:hint="default" w:ascii="宋体" w:hAnsi="宋体" w:cs="宋体"/>
          <w:b/>
          <w:color w:val="auto"/>
          <w:sz w:val="32"/>
          <w:szCs w:val="32"/>
          <w:highlight w:val="none"/>
          <w:lang w:val="en-US"/>
        </w:rPr>
      </w:pPr>
      <w:r/>
      <w:bookmarkStart w:id="283" w:name="_Toc2400"/>
      <w:r>
        <w:rPr>
          <w:rFonts w:hint="eastAsia" w:ascii="宋体" w:hAnsi="宋体" w:cs="宋体"/>
          <w:b/>
          <w:color w:val="auto"/>
          <w:sz w:val="32"/>
          <w:szCs w:val="32"/>
          <w:highlight w:val="none"/>
        </w:rPr>
        <w:t xml:space="preserve">项目编号：</w:t>
      </w:r>
      <w:bookmarkEnd w:id="283"/>
      <w:r>
        <w:rPr>
          <w:rFonts w:hint="eastAsia" w:ascii="宋体" w:hAnsi="宋体" w:cs="宋体"/>
          <w:b/>
          <w:color w:val="auto"/>
          <w:sz w:val="32"/>
          <w:szCs w:val="32"/>
          <w:highlight w:val="none"/>
          <w:u w:val="single"/>
          <w:lang w:eastAsia="zh-CN"/>
        </w:rPr>
        <w:t xml:space="preserve">JSZC-320282-YXJX-C2025-0005</w:t>
      </w:r>
      <w:r>
        <w:rPr>
          <w:rFonts w:hint="eastAsia" w:ascii="宋体" w:hAnsi="宋体" w:cs="宋体"/>
          <w:b/>
          <w:color w:val="auto"/>
          <w:sz w:val="32"/>
          <w:szCs w:val="32"/>
          <w:highlight w:val="none"/>
          <w:u w:val="single"/>
          <w:lang w:val="en-US" w:eastAsia="zh-CN"/>
        </w:rPr>
        <w:t xml:space="preserve">   </w:t>
      </w:r>
      <w:r/>
    </w:p>
    <w:p>
      <w:pPr>
        <w:spacing w:line="360" w:lineRule="auto"/>
        <w:rPr>
          <w:rFonts w:hint="eastAsia" w:ascii="宋体" w:hAnsi="宋体" w:cs="宋体"/>
          <w:b/>
          <w:color w:val="auto"/>
          <w:sz w:val="32"/>
          <w:szCs w:val="32"/>
          <w:highlight w:val="none"/>
          <w:u w:val="single"/>
        </w:rPr>
      </w:pPr>
      <w:r/>
      <w:bookmarkStart w:id="284" w:name="_Toc10010"/>
      <w:r>
        <w:rPr>
          <w:rFonts w:hint="eastAsia" w:ascii="宋体" w:hAnsi="宋体" w:cs="宋体"/>
          <w:b/>
          <w:color w:val="auto"/>
          <w:sz w:val="32"/>
          <w:szCs w:val="32"/>
          <w:highlight w:val="none"/>
        </w:rPr>
        <w:t xml:space="preserve">项目名称：</w:t>
      </w:r>
      <w:bookmarkEnd w:id="284"/>
      <w:r>
        <w:rPr>
          <w:rFonts w:hint="eastAsia" w:ascii="宋体" w:hAnsi="宋体" w:cs="宋体"/>
          <w:b/>
          <w:color w:val="auto"/>
          <w:sz w:val="32"/>
          <w:szCs w:val="32"/>
          <w:highlight w:val="none"/>
          <w:u w:val="single"/>
          <w:lang w:eastAsia="zh-CN"/>
        </w:rPr>
        <w:t xml:space="preserve">丁蜀镇2025年度耕地有序恢复和集聚提升项目复垦前土壤污染调查项目</w:t>
      </w:r>
      <w:r>
        <w:rPr>
          <w:rFonts w:hint="eastAsia" w:ascii="宋体" w:hAnsi="宋体" w:cs="宋体"/>
          <w:b/>
          <w:color w:val="auto"/>
          <w:sz w:val="32"/>
          <w:szCs w:val="32"/>
          <w:highlight w:val="none"/>
          <w:u w:val="single"/>
        </w:rPr>
        <w:t xml:space="preserve"> </w:t>
      </w:r>
      <w:r/>
    </w:p>
    <w:p>
      <w:pPr>
        <w:spacing w:line="360" w:lineRule="auto"/>
        <w:rPr>
          <w:rFonts w:hint="eastAsia" w:ascii="宋体" w:hAnsi="宋体" w:cs="宋体"/>
          <w:b/>
          <w:color w:val="auto"/>
          <w:sz w:val="32"/>
          <w:szCs w:val="32"/>
          <w:highlight w:val="none"/>
        </w:rPr>
      </w:pPr>
      <w:r/>
      <w:bookmarkStart w:id="285" w:name="_Toc8670"/>
      <w:r>
        <w:rPr>
          <w:rFonts w:hint="eastAsia" w:ascii="宋体" w:hAnsi="宋体" w:cs="宋体"/>
          <w:b/>
          <w:color w:val="auto"/>
          <w:sz w:val="32"/>
          <w:szCs w:val="32"/>
          <w:highlight w:val="none"/>
          <w:lang w:eastAsia="zh-CN"/>
        </w:rPr>
        <w:t xml:space="preserve">供应商</w:t>
      </w:r>
      <w:r>
        <w:rPr>
          <w:rFonts w:hint="eastAsia" w:ascii="宋体" w:hAnsi="宋体" w:cs="宋体"/>
          <w:b/>
          <w:color w:val="auto"/>
          <w:sz w:val="32"/>
          <w:szCs w:val="32"/>
          <w:highlight w:val="none"/>
        </w:rPr>
        <w:t xml:space="preserve">名称：</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         </w:t>
      </w:r>
      <w:r>
        <w:rPr>
          <w:rFonts w:hint="eastAsia" w:ascii="宋体" w:hAnsi="宋体" w:cs="宋体"/>
          <w:b/>
          <w:color w:val="auto"/>
          <w:sz w:val="32"/>
          <w:szCs w:val="32"/>
          <w:highlight w:val="none"/>
          <w:u w:val="single"/>
        </w:rPr>
        <w:t xml:space="preserve">       </w:t>
      </w:r>
      <w:bookmarkEnd w:id="285"/>
      <w:r/>
      <w:r/>
    </w:p>
    <w:p>
      <w:pPr>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日期：</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                          </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keepLines w:val="0"/>
        <w:keepNext w:val="0"/>
        <w:pageBreakBefore w:val="0"/>
        <w:spacing w:line="360" w:lineRule="auto"/>
        <w:widowControl w:val="off"/>
        <w:rPr>
          <w:rFonts w:hint="eastAsia" w:ascii="黑体" w:eastAsia="黑体"/>
          <w:bCs/>
          <w:color w:val="auto"/>
          <w:sz w:val="28"/>
          <w:szCs w:val="28"/>
          <w:highlight w:val="none"/>
        </w:rPr>
        <w:outlineLvl w:val="9"/>
      </w:pPr>
      <w:r/>
      <w:bookmarkStart w:id="286" w:name="_Toc29168"/>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一</w:t>
      </w:r>
      <w:r>
        <w:rPr>
          <w:rFonts w:hint="eastAsia" w:ascii="黑体" w:hAnsi="宋体" w:eastAsia="黑体"/>
          <w:bCs/>
          <w:color w:val="auto"/>
          <w:sz w:val="24"/>
          <w:szCs w:val="24"/>
          <w:highlight w:val="none"/>
        </w:rPr>
        <w:t xml:space="preserve">）报价文件：</w:t>
      </w:r>
      <w:bookmarkEnd w:id="286"/>
      <w:r/>
      <w:r/>
    </w:p>
    <w:p>
      <w:pPr>
        <w:ind w:firstLine="480"/>
        <w:keepLines w:val="0"/>
        <w:keepNext w:val="0"/>
        <w:pageBreakBefore w:val="0"/>
        <w:widowControl w:val="off"/>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keepLines w:val="0"/>
        <w:keepNext w:val="0"/>
        <w:pageBreakBefore w:val="0"/>
        <w:widowControl w:val="off"/>
        <w:rPr>
          <w:rFonts w:hint="eastAsia" w:ascii="宋体" w:hAnsi="宋体"/>
          <w:color w:val="auto"/>
          <w:sz w:val="28"/>
          <w:szCs w:val="28"/>
          <w:highlight w:val="none"/>
        </w:rPr>
        <w:outlineLvl w:val="9"/>
      </w:pP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eastAsia="zh-CN"/>
        </w:rPr>
        <w:t xml:space="preserve">磋商报价表</w:t>
      </w:r>
      <w:r>
        <w:rPr>
          <w:rFonts w:hint="eastAsia" w:ascii="黑体" w:hAnsi="宋体" w:eastAsia="黑体"/>
          <w:bCs/>
          <w:color w:val="auto"/>
          <w:sz w:val="24"/>
          <w:szCs w:val="24"/>
          <w:highlight w:val="none"/>
        </w:rPr>
        <w:t xml:space="preserve">（格式）：</w:t>
      </w:r>
      <w:r/>
    </w:p>
    <w:p>
      <w:pPr>
        <w:pStyle w:val="817"/>
        <w:jc w:val="center"/>
        <w:keepLines w:val="0"/>
        <w:keepNext w:val="0"/>
        <w:widowControl/>
        <w:rPr>
          <w:color w:val="auto"/>
          <w:highlight w:val="none"/>
        </w:rPr>
        <w:suppressLineNumbers w:val="0"/>
      </w:pPr>
      <w:r>
        <w:rPr>
          <w:rStyle w:val="854"/>
          <w:color w:val="auto"/>
          <w:highlight w:val="none"/>
        </w:rPr>
        <w:t xml:space="preserve">磋商报价表</w:t>
      </w:r>
      <w:r/>
    </w:p>
    <w:p>
      <w:pPr>
        <w:pStyle w:val="850"/>
        <w:keepLines w:val="0"/>
        <w:keepNext w:val="0"/>
        <w:widowControl/>
        <w:rPr>
          <w:rFonts w:hint="eastAsia"/>
          <w:color w:val="auto"/>
          <w:highlight w:val="none"/>
          <w:lang w:val="en-US" w:eastAsia="zh-CN"/>
        </w:rPr>
        <w:suppressLineNumbers w:val="0"/>
      </w:pPr>
      <w:r>
        <w:rPr>
          <w:color w:val="auto"/>
          <w:highlight w:val="none"/>
        </w:rPr>
        <w:t xml:space="preserve">本次为首次报价                                  </w:t>
      </w:r>
      <w:r>
        <w:rPr>
          <w:rFonts w:hint="eastAsia"/>
          <w:color w:val="auto"/>
          <w:highlight w:val="none"/>
          <w:lang w:val="en-US" w:eastAsia="zh-CN"/>
        </w:rPr>
        <w:t xml:space="preserve">                           </w:t>
      </w:r>
      <w:r/>
    </w:p>
    <w:p>
      <w:pPr>
        <w:pStyle w:val="850"/>
        <w:keepLines w:val="0"/>
        <w:keepNext w:val="0"/>
        <w:widowControl/>
        <w:rPr>
          <w:color w:val="auto"/>
          <w:highlight w:val="none"/>
        </w:rPr>
        <w:suppressLineNumbers w:val="0"/>
      </w:pPr>
      <w:r>
        <w:rPr>
          <w:color w:val="auto"/>
          <w:highlight w:val="none"/>
        </w:rPr>
        <w:t xml:space="preserve">货币单位：人民币元</w:t>
      </w:r>
      <w:r/>
    </w:p>
    <w:p>
      <w:pPr>
        <w:pStyle w:val="850"/>
        <w:keepLines w:val="0"/>
        <w:keepNext w:val="0"/>
        <w:widowControl/>
        <w:rPr>
          <w:color w:val="auto"/>
          <w:highlight w:val="none"/>
        </w:rPr>
        <w:suppressLineNumbers w:val="0"/>
      </w:pPr>
      <w:r>
        <w:rPr>
          <w:color w:val="auto"/>
          <w:highlight w:val="none"/>
        </w:rPr>
        <w:t xml:space="preserve">项目编号：</w:t>
      </w:r>
      <w:r/>
    </w:p>
    <w:tbl>
      <w:tblPr>
        <w:tblStyle w:val="826"/>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29"/>
        <w:gridCol w:w="2946"/>
        <w:gridCol w:w="389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Segoe UI" w:hAnsi="Segoe UI" w:eastAsia="Segoe UI" w:cs="Segoe UI"/>
                <w:color w:val="auto"/>
                <w:sz w:val="27"/>
                <w:szCs w:val="27"/>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46"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3"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总价（小写）</w:t>
            </w:r>
            <w:r/>
          </w:p>
        </w:tc>
      </w:tr>
      <w:tr>
        <w:trPr>
          <w:tblCellSpacing w:w="0" w:type="dxa"/>
          <w:trHeight w:val="112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sz w:val="24"/>
                <w:szCs w:val="24"/>
              </w:rPr>
              <w:t xml:space="preserve">项目名称  </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46"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详见响应文件</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3"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元</w:t>
            </w:r>
            <w:r/>
          </w:p>
        </w:tc>
      </w:tr>
      <w:tr>
        <w:trPr>
          <w:tblCellSpacing w:w="0" w:type="dxa"/>
          <w:trHeight w:val="1149"/>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pStyle w:val="850"/>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总价（大写）：</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9" w:type="dxa"/>
            <w:vAlign w:val="center"/>
            <w:textDirection w:val="lrTb"/>
            <w:noWrap w:val="false"/>
          </w:tcPr>
          <w:p>
            <w:pPr>
              <w:pStyle w:val="850"/>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金额大写 </w:t>
            </w:r>
            <w:r/>
          </w:p>
        </w:tc>
      </w:tr>
    </w:tbl>
    <w:p>
      <w:pPr>
        <w:pStyle w:val="850"/>
        <w:keepLines w:val="0"/>
        <w:keepNext w:val="0"/>
        <w:widowControl/>
        <w:rPr>
          <w:color w:val="auto"/>
          <w:highlight w:val="none"/>
        </w:rPr>
        <w:suppressLineNumbers w:val="0"/>
      </w:pPr>
      <w:r>
        <w:rPr>
          <w:color w:val="auto"/>
          <w:highlight w:val="none"/>
        </w:rPr>
        <w:t xml:space="preserve">报价说明：</w:t>
      </w:r>
      <w:r/>
    </w:p>
    <w:p>
      <w:pPr>
        <w:pStyle w:val="850"/>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850"/>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850"/>
        <w:keepLines w:val="0"/>
        <w:keepNext w:val="0"/>
        <w:widowControl/>
        <w:rPr>
          <w:color w:val="auto"/>
          <w:highlight w:val="none"/>
        </w:rPr>
        <w:suppressLineNumbers w:val="0"/>
      </w:pPr>
      <w:r>
        <w:rPr>
          <w:color w:val="auto"/>
          <w:highlight w:val="none"/>
        </w:rPr>
        <w:t xml:space="preserve">3、偏离说明：详见《偏离表》；</w:t>
      </w:r>
      <w:r/>
    </w:p>
    <w:p>
      <w:pPr>
        <w:pStyle w:val="850"/>
        <w:jc w:val="center"/>
        <w:keepLines w:val="0"/>
        <w:keepNext w:val="0"/>
        <w:widowControl/>
        <w:rPr>
          <w:color w:val="auto"/>
          <w:highlight w:val="none"/>
        </w:rPr>
        <w:suppressLineNumbers w:val="0"/>
      </w:pPr>
      <w:r>
        <w:rPr>
          <w:color w:val="auto"/>
          <w:highlight w:val="none"/>
        </w:rPr>
        <w:t xml:space="preserve">供应商（电子签章）：</w:t>
      </w:r>
      <w:r/>
    </w:p>
    <w:p>
      <w:pPr>
        <w:pStyle w:val="850"/>
        <w:keepLines w:val="0"/>
        <w:keepNext w:val="0"/>
        <w:widowControl/>
        <w:rPr>
          <w:color w:val="auto"/>
          <w:highlight w:val="none"/>
        </w:rPr>
        <w:suppressLineNumbers w:val="0"/>
      </w:pPr>
      <w:r>
        <w:rPr>
          <w:color w:val="auto"/>
          <w:highlight w:val="none"/>
        </w:rPr>
        <w:t xml:space="preserve"> </w:t>
      </w:r>
      <w:r/>
    </w:p>
    <w:p>
      <w:pPr>
        <w:numPr>
          <w:ilvl w:val="0"/>
          <w:numId w:val="0"/>
        </w:numPr>
        <w:jc w:val="left"/>
        <w:spacing w:line="360" w:lineRule="auto"/>
        <w:rPr>
          <w:rFonts w:hint="eastAsia" w:ascii="宋体" w:hAnsi="宋体" w:cs="宋体"/>
          <w:bCs/>
          <w:color w:val="auto"/>
          <w:sz w:val="28"/>
          <w:szCs w:val="28"/>
          <w:highlight w:val="none"/>
        </w:rPr>
      </w:pPr>
      <w:r>
        <w:rPr>
          <w:rFonts w:hint="eastAsia" w:ascii="宋体" w:hAnsi="宋体"/>
          <w:color w:val="auto"/>
          <w:sz w:val="28"/>
          <w:szCs w:val="28"/>
          <w:highlight w:val="none"/>
        </w:rPr>
        <w:br w:type="page" w:clear="all"/>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二</w:t>
      </w:r>
      <w:r>
        <w:rPr>
          <w:rFonts w:hint="eastAsia" w:ascii="宋体" w:hAnsi="宋体" w:cs="宋体"/>
          <w:bCs/>
          <w:color w:val="auto"/>
          <w:sz w:val="28"/>
          <w:szCs w:val="28"/>
          <w:highlight w:val="none"/>
        </w:rPr>
        <w:t xml:space="preserve">）资格证明文件</w:t>
      </w:r>
      <w:r/>
    </w:p>
    <w:p>
      <w:pPr>
        <w:ind w:firstLine="480"/>
        <w:rPr>
          <w:rFonts w:hint="eastAsia" w:ascii="宋体" w:hAnsi="宋体" w:cs="宋体"/>
          <w:bCs/>
          <w:color w:val="auto"/>
          <w:sz w:val="36"/>
          <w:highlight w:val="none"/>
        </w:rPr>
      </w:pPr>
      <w:r>
        <w:rPr>
          <w:rFonts w:hint="eastAsia" w:ascii="宋体" w:hAnsi="宋体" w:cs="宋体"/>
          <w:bCs/>
          <w:color w:val="auto"/>
          <w:sz w:val="24"/>
          <w:szCs w:val="24"/>
          <w:highlight w:val="none"/>
        </w:rPr>
        <w:t xml:space="preserve">1、关于资格的声明函（格式）：</w:t>
      </w:r>
      <w:r/>
    </w:p>
    <w:p>
      <w:pPr>
        <w:jc w:val="center"/>
        <w:spacing w:before="156" w:after="156"/>
        <w:rPr>
          <w:rFonts w:hint="eastAsia" w:ascii="宋体" w:hAnsi="宋体" w:cs="宋体"/>
          <w:bCs/>
          <w:color w:val="auto"/>
          <w:sz w:val="32"/>
          <w:highlight w:val="none"/>
        </w:rPr>
      </w:pPr>
      <w:r/>
      <w:bookmarkStart w:id="287" w:name="报价方关于资格的声明函（格式）"/>
      <w:r/>
      <w:bookmarkEnd w:id="287"/>
      <w:r/>
      <w:bookmarkStart w:id="288" w:name="_Toc24943"/>
      <w:r>
        <w:rPr>
          <w:rFonts w:hint="eastAsia" w:ascii="宋体" w:hAnsi="宋体" w:cs="宋体"/>
          <w:bCs/>
          <w:color w:val="auto"/>
          <w:sz w:val="28"/>
          <w:szCs w:val="28"/>
          <w:highlight w:val="none"/>
        </w:rPr>
        <w:t xml:space="preserve">关于资格的声明函</w:t>
      </w:r>
      <w:bookmarkEnd w:id="288"/>
      <w:r/>
      <w:r/>
    </w:p>
    <w:p>
      <w:pPr>
        <w:jc w:val="center"/>
        <w:spacing w:line="48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30"/>
          <w:highlight w:val="none"/>
        </w:rPr>
        <w:t xml:space="preserve">                           </w:t>
      </w:r>
      <w:r>
        <w:rPr>
          <w:rFonts w:hint="eastAsia" w:ascii="宋体" w:hAnsi="宋体" w:cs="宋体"/>
          <w:bCs/>
          <w:color w:val="auto"/>
          <w:sz w:val="24"/>
          <w:szCs w:val="24"/>
          <w:highlight w:val="none"/>
        </w:rPr>
        <w:t xml:space="preserve"> </w:t>
      </w:r>
      <w:bookmarkStart w:id="289" w:name="OLE_LINK80"/>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JSZC-320282-YXJX-C2025-0005</w:t>
      </w:r>
      <w:r/>
    </w:p>
    <w:p>
      <w:pPr>
        <w:jc w:val="center"/>
        <w:spacing w:line="480" w:lineRule="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bookmarkEnd w:id="289"/>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宜兴市丁蜀镇人民政府</w:t>
      </w:r>
      <w:r>
        <w:rPr>
          <w:rFonts w:hint="eastAsia" w:ascii="宋体" w:hAnsi="宋体" w:cs="宋体"/>
          <w:bCs/>
          <w:color w:val="auto"/>
          <w:sz w:val="24"/>
          <w:szCs w:val="24"/>
          <w:highlight w:val="none"/>
        </w:rPr>
        <w:t xml:space="preserve">：</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我公司（单位）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参加</w:t>
      </w:r>
      <w:r>
        <w:rPr>
          <w:rFonts w:hint="eastAsia" w:ascii="宋体" w:hAnsi="宋体" w:cs="宋体"/>
          <w:bCs/>
          <w:color w:val="auto"/>
          <w:sz w:val="24"/>
          <w:szCs w:val="24"/>
          <w:highlight w:val="none"/>
          <w:lang w:val="en-US" w:eastAsia="zh-CN"/>
        </w:rPr>
        <w:t xml:space="preserve">贵单位</w:t>
      </w:r>
      <w:r>
        <w:rPr>
          <w:rFonts w:hint="eastAsia" w:ascii="宋体" w:hAnsi="宋体" w:cs="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丁蜀镇2025年度耕地有序恢复和集聚提升项目复垦前土壤污染调查项目</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JSZC-320282-YXJX-C2025-0005</w:t>
      </w:r>
      <w:r>
        <w:rPr>
          <w:rFonts w:hint="eastAsia" w:ascii="宋体" w:hAnsi="宋体" w:cs="宋体"/>
          <w:bCs/>
          <w:color w:val="auto"/>
          <w:sz w:val="24"/>
          <w:szCs w:val="24"/>
          <w:highlight w:val="none"/>
        </w:rPr>
        <w:t xml:space="preserve">）</w:t>
      </w:r>
      <w:bookmarkStart w:id="290" w:name="OLE_LINK243"/>
      <w:r>
        <w:rPr>
          <w:rFonts w:hint="eastAsia" w:ascii="宋体" w:hAnsi="宋体" w:cs="宋体"/>
          <w:bCs/>
          <w:color w:val="auto"/>
          <w:sz w:val="24"/>
          <w:szCs w:val="24"/>
          <w:highlight w:val="none"/>
        </w:rPr>
        <w:t xml:space="preserve">政府采购活动前三年内在经营活动中没有重大违法记录；</w:t>
      </w:r>
      <w:r>
        <w:rPr>
          <w:rFonts w:hint="eastAsia" w:ascii="宋体" w:hAnsi="宋体" w:cs="宋体"/>
          <w:color w:val="auto"/>
          <w:sz w:val="24"/>
          <w:szCs w:val="24"/>
          <w:highlight w:val="none"/>
          <w:lang w:bidi="ar"/>
        </w:rPr>
        <w:t xml:space="preserve">同时，投标时不存在</w:t>
      </w:r>
      <w:bookmarkStart w:id="291" w:name="OLE_LINK242"/>
      <w:r>
        <w:rPr>
          <w:rFonts w:hint="eastAsia" w:ascii="宋体" w:hAnsi="宋体" w:cs="宋体"/>
          <w:color w:val="auto"/>
          <w:sz w:val="24"/>
          <w:szCs w:val="24"/>
          <w:highlight w:val="none"/>
          <w:lang w:bidi="ar"/>
        </w:rPr>
        <w:t xml:space="preserve">有效期限</w:t>
      </w:r>
      <w:bookmarkEnd w:id="291"/>
      <w:r>
        <w:rPr>
          <w:rFonts w:hint="eastAsia" w:ascii="宋体" w:hAnsi="宋体" w:cs="宋体"/>
          <w:color w:val="auto"/>
          <w:sz w:val="24"/>
          <w:szCs w:val="24"/>
          <w:highlight w:val="none"/>
          <w:lang w:bidi="ar"/>
        </w:rPr>
        <w:t xml:space="preserve">内的政府采购严重违法失信行为的处罚记录，未被列入失信名单或重大税收违法案件当事人名单；</w:t>
      </w:r>
      <w:r>
        <w:rPr>
          <w:rFonts w:hint="eastAsia" w:ascii="宋体" w:hAnsi="宋体" w:cs="宋体"/>
          <w:bCs/>
          <w:color w:val="auto"/>
          <w:sz w:val="24"/>
          <w:szCs w:val="24"/>
          <w:highlight w:val="none"/>
        </w:rPr>
        <w:t xml:space="preserve">且具备履行合同所必需的设备和专业技术能力。</w:t>
      </w:r>
      <w:bookmarkEnd w:id="290"/>
      <w:r>
        <w:rPr>
          <w:rFonts w:hint="eastAsia" w:ascii="宋体" w:hAnsi="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JSZC-320282-YXJX-C2025-0005</w:t>
      </w:r>
      <w:r>
        <w:rPr>
          <w:rFonts w:hint="eastAsia" w:ascii="宋体" w:hAnsi="宋体" w:cs="宋体"/>
          <w:bCs/>
          <w:color w:val="auto"/>
          <w:sz w:val="24"/>
          <w:szCs w:val="24"/>
          <w:highlight w:val="none"/>
        </w:rPr>
        <w:t xml:space="preserve">）进行投标，</w:t>
      </w:r>
      <w:r>
        <w:rPr>
          <w:rFonts w:hint="eastAsia" w:ascii="宋体" w:hAnsi="宋体" w:cs="宋体"/>
          <w:color w:val="auto"/>
          <w:sz w:val="24"/>
          <w:szCs w:val="24"/>
          <w:highlight w:val="none"/>
        </w:rPr>
        <w:t xml:space="preserve">所提供的货物均为原厂全新合</w:t>
      </w:r>
      <w:r>
        <w:rPr>
          <w:rFonts w:hint="eastAsia" w:ascii="宋体" w:hAnsi="宋体" w:cs="宋体"/>
          <w:color w:val="auto"/>
          <w:sz w:val="24"/>
          <w:szCs w:val="24"/>
          <w:highlight w:val="none"/>
          <w:lang w:eastAsia="zh-CN"/>
        </w:rPr>
        <w:t xml:space="preserve">格产</w:t>
      </w:r>
      <w:r>
        <w:rPr>
          <w:rFonts w:hint="eastAsia" w:ascii="宋体" w:hAnsi="宋体" w:cs="宋体"/>
          <w:color w:val="auto"/>
          <w:sz w:val="24"/>
          <w:szCs w:val="24"/>
          <w:highlight w:val="none"/>
        </w:rPr>
        <w:t xml:space="preserve">品，</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中所有关于投标资格的文件、证明、陈述均是真实的、准确的。若有违背，我公司（单位）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同意监管部门</w:t>
      </w:r>
      <w:r>
        <w:rPr>
          <w:rFonts w:hint="eastAsia" w:ascii="宋体" w:hAnsi="宋体" w:cs="宋体"/>
          <w:bCs/>
          <w:color w:val="auto"/>
          <w:sz w:val="24"/>
          <w:szCs w:val="24"/>
          <w:highlight w:val="none"/>
          <w:lang w:eastAsia="zh-CN"/>
        </w:rPr>
        <w:t xml:space="preserve">作出</w:t>
      </w:r>
      <w:r>
        <w:rPr>
          <w:rFonts w:hint="eastAsia" w:ascii="宋体" w:hAnsi="宋体" w:cs="宋体"/>
          <w:bCs/>
          <w:color w:val="auto"/>
          <w:sz w:val="24"/>
          <w:szCs w:val="24"/>
          <w:highlight w:val="none"/>
        </w:rPr>
        <w:t xml:space="preserve">的相关决定并承担由此而产生的一切后果。</w:t>
      </w:r>
      <w:r/>
    </w:p>
    <w:p>
      <w:pPr>
        <w:rPr>
          <w:rFonts w:hint="eastAsia" w:ascii="宋体" w:hAnsi="宋体" w:cs="宋体"/>
          <w:color w:val="auto"/>
          <w:sz w:val="24"/>
          <w:szCs w:val="28"/>
          <w:highlight w:val="none"/>
        </w:rPr>
      </w:pPr>
      <w:r>
        <w:rPr>
          <w:rFonts w:hint="eastAsia" w:ascii="宋体" w:hAnsi="宋体" w:cs="宋体"/>
          <w:bCs/>
          <w:color w:val="auto"/>
          <w:sz w:val="24"/>
          <w:szCs w:val="24"/>
          <w:highlight w:val="none"/>
        </w:rPr>
        <w:t xml:space="preserve">                                    </w:t>
      </w:r>
      <w:bookmarkStart w:id="292" w:name="OLE_LINK81"/>
      <w:r/>
      <w:r/>
    </w:p>
    <w:p>
      <w:pPr>
        <w:jc w:val="center"/>
        <w:spacing w:line="360" w:lineRule="auto"/>
        <w:rPr>
          <w:rFonts w:hint="eastAsia" w:ascii="宋体" w:hAnsi="宋体"/>
          <w:bCs/>
          <w:color w:val="auto"/>
          <w:sz w:val="24"/>
          <w:highlight w:val="none"/>
          <w:lang w:val="zh-CN"/>
        </w:rPr>
      </w:pPr>
      <w:r>
        <w:rPr>
          <w:rFonts w:hint="eastAsia" w:ascii="宋体" w:hAnsi="宋体" w:cs="宋体"/>
          <w:bCs/>
          <w:color w:val="auto"/>
          <w:sz w:val="24"/>
          <w:highlight w:val="non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（电子签章）：</w:t>
      </w:r>
      <w:bookmarkEnd w:id="292"/>
      <w:r/>
      <w:r/>
    </w:p>
    <w:p>
      <w:pPr>
        <w:spacing w:line="360" w:lineRule="auto"/>
        <w:rPr>
          <w:rFonts w:hint="eastAsia" w:ascii="宋体" w:hAnsi="宋体" w:cs="宋体"/>
          <w:bCs/>
          <w:color w:val="auto"/>
          <w:sz w:val="28"/>
          <w:szCs w:val="28"/>
          <w:highlight w:val="none"/>
        </w:rPr>
      </w:pPr>
      <w:r/>
      <w:bookmarkStart w:id="293" w:name="OLE_LINK36"/>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6350" b="11430"/>
                <wp:wrapNone/>
                <wp:docPr id="4"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10795"/>
                <wp:wrapNone/>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bookmarkEnd w:id="293"/>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33"/>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rPr>
          <w:rFonts w:hint="eastAsia" w:ascii="宋体" w:hAnsi="宋体"/>
          <w:color w:val="auto"/>
          <w:sz w:val="24"/>
          <w:szCs w:val="28"/>
          <w:highlight w:val="none"/>
        </w:rPr>
      </w:pPr>
      <w:r>
        <w:rPr>
          <w:rFonts w:hint="eastAsia" w:ascii="宋体" w:hAnsi="宋体" w:cs="宋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ind w:firstLine="420"/>
        <w:rPr>
          <w:rFonts w:hint="eastAsia"/>
          <w:color w:val="auto"/>
          <w:highlight w:val="none"/>
        </w:rPr>
        <w:outlineLvl w:val="0"/>
      </w:pPr>
      <w:r/>
      <w:bookmarkStart w:id="294" w:name="_Hlk131928408"/>
      <w:r/>
      <w:r/>
    </w:p>
    <w:p>
      <w:pPr>
        <w:ind w:firstLine="420"/>
        <w:rPr>
          <w:rFonts w:hint="eastAsia"/>
          <w:color w:val="auto"/>
          <w:highlight w:val="none"/>
        </w:rPr>
        <w:outlineLvl w:val="0"/>
      </w:pPr>
      <w:r>
        <w:rPr>
          <w:rFonts w:hint="eastAsia"/>
          <w:color w:val="auto"/>
          <w:highlight w:val="none"/>
        </w:rPr>
      </w:r>
      <w:r/>
    </w:p>
    <w:p>
      <w:pPr>
        <w:ind w:firstLine="420"/>
        <w:keepLines w:val="0"/>
        <w:keepNext w:val="0"/>
        <w:pageBreakBefore w:val="0"/>
        <w:widowControl w:val="off"/>
        <w:rPr>
          <w:rFonts w:ascii="黑体" w:hAnsi="宋体" w:eastAsia="黑体"/>
          <w:bCs/>
          <w:color w:val="auto"/>
          <w:sz w:val="24"/>
          <w:szCs w:val="24"/>
          <w:highlight w:val="none"/>
        </w:rPr>
        <w:outlineLvl w:val="9"/>
      </w:pPr>
      <w:r>
        <w:rPr>
          <w:rFonts w:hint="eastAsia"/>
          <w:color w:val="auto"/>
          <w:highlight w:val="none"/>
        </w:rPr>
        <w:t xml:space="preserve">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bookmarkEnd w:id="294"/>
      <w:r/>
      <w:r/>
    </w:p>
    <w:p>
      <w:pPr>
        <w:pStyle w:val="833"/>
        <w:rPr>
          <w:rFonts w:hint="eastAsia"/>
          <w:color w:val="auto"/>
          <w:highlight w:val="none"/>
        </w:rPr>
        <w:sectPr>
          <w:headerReference w:type="default" r:id="rId11"/>
          <w:footerReference w:type="default" r:id="rId15"/>
          <w:footnotePr/>
          <w:endnotePr/>
          <w:type w:val="nextPage"/>
          <w:pgSz w:w="11906" w:h="16838" w:orient="portrait"/>
          <w:pgMar w:top="1440" w:right="1078" w:bottom="1440" w:left="1168" w:header="851" w:footer="992" w:gutter="0"/>
          <w:cols w:num="1" w:sep="0" w:space="720" w:equalWidth="1"/>
          <w:docGrid w:linePitch="360"/>
        </w:sectPr>
      </w:pPr>
      <w:r>
        <w:rPr>
          <w:rFonts w:hint="eastAsia"/>
          <w:color w:val="auto"/>
          <w:highlight w:val="none"/>
        </w:rPr>
      </w:r>
      <w:r/>
    </w:p>
    <w:p>
      <w:pPr>
        <w:jc w:val="both"/>
        <w:spacing w:before="156" w:after="156"/>
        <w:rPr>
          <w:rFonts w:hint="eastAsia" w:ascii="黑体" w:hAnsi="黑体" w:eastAsia="黑体"/>
          <w:color w:val="auto"/>
          <w:sz w:val="28"/>
          <w:szCs w:val="28"/>
          <w:highlight w:val="none"/>
        </w:rPr>
      </w:pP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hint="eastAsia" w:ascii="宋体" w:hAnsi="宋体" w:cs="宋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r>
      <w:r/>
    </w:p>
    <w:p>
      <w:pPr>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bCs/>
          <w:color w:val="auto"/>
          <w:sz w:val="24"/>
          <w:szCs w:val="24"/>
          <w:highlight w:val="none"/>
          <w:lang w:eastAsia="zh-CN"/>
        </w:rPr>
        <w:t xml:space="preserve">宜兴市丁蜀镇人民政府</w:t>
      </w:r>
      <w:r>
        <w:rPr>
          <w:rFonts w:hint="eastAsia" w:ascii="宋体" w:hAnsi="宋体" w:cs="宋体"/>
          <w:bCs/>
          <w:color w:val="auto"/>
          <w:sz w:val="24"/>
          <w:szCs w:val="24"/>
          <w:highlight w:val="none"/>
        </w:rPr>
        <w:t xml:space="preserve">、</w:t>
      </w:r>
      <w:r>
        <w:rPr>
          <w:rFonts w:hint="eastAsia" w:ascii="宋体" w:hAnsi="宋体" w:cs="宋体"/>
          <w:color w:val="auto"/>
          <w:sz w:val="24"/>
          <w:szCs w:val="21"/>
          <w:highlight w:val="none"/>
          <w:lang w:val="zh-CN"/>
        </w:rPr>
        <w:t xml:space="preserve">宜兴市嘉行工程管理有限公司：</w:t>
      </w:r>
      <w:r/>
    </w:p>
    <w:p>
      <w:pPr>
        <w:ind w:left="420" w:firstLine="480"/>
        <w:jc w:val="left"/>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系中华人民共和国合法企业。法定地址：</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特授权</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代表我公司（单位）全权办理针对</w:t>
      </w:r>
      <w:r>
        <w:rPr>
          <w:rFonts w:hint="eastAsia" w:ascii="宋体" w:hAnsi="宋体" w:cs="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丁蜀镇2025年度耕地有序恢复和集聚提升项目复垦前土壤污染调查项目</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JSZC-320282-YXJX-C2025-0005</w:t>
      </w:r>
      <w:r>
        <w:rPr>
          <w:rFonts w:hint="eastAsia" w:ascii="宋体" w:hAnsi="宋体" w:cs="宋体"/>
          <w:bCs/>
          <w:color w:val="auto"/>
          <w:sz w:val="24"/>
          <w:szCs w:val="24"/>
          <w:highlight w:val="none"/>
        </w:rPr>
        <w:t xml:space="preserve">）</w:t>
      </w:r>
      <w:r>
        <w:rPr>
          <w:rFonts w:hint="eastAsia" w:ascii="宋体" w:hAnsi="宋体" w:cs="宋体"/>
          <w:color w:val="auto"/>
          <w:sz w:val="24"/>
          <w:szCs w:val="21"/>
          <w:highlight w:val="none"/>
          <w:lang w:val="zh-CN"/>
        </w:rPr>
        <w:t xml:space="preserve">的投标</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hint="eastAsia"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2070100"/>
                <wp:effectExtent l="5080" t="4445" r="6350" b="11430"/>
                <wp:wrapNone/>
                <wp:docPr id="6"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233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4445" t="4445" r="6350" b="10795"/>
                <wp:wrapNone/>
                <wp:docPr id="7"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33"/>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供应商</w:t>
      </w:r>
      <w:r>
        <w:rPr>
          <w:color w:val="auto"/>
          <w:sz w:val="24"/>
          <w:szCs w:val="24"/>
          <w:highlight w:val="none"/>
        </w:rPr>
        <w:t xml:space="preserve">（电子签章）：</w:t>
      </w:r>
      <w:r/>
    </w:p>
    <w:p>
      <w:pPr>
        <w:ind w:firstLine="576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ind w:firstLine="48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bookmarkStart w:id="295" w:name="_Hlk151451145"/>
      <w:r/>
      <w:bookmarkStart w:id="296" w:name="_Hlk151563619"/>
      <w:r>
        <w:rPr>
          <w:rFonts w:hint="eastAsia" w:ascii="宋体" w:hAnsi="宋体"/>
          <w:bCs/>
          <w:color w:val="auto"/>
          <w:sz w:val="24"/>
          <w:szCs w:val="24"/>
          <w:highlight w:val="none"/>
          <w:lang w:val="zh-CN"/>
        </w:rPr>
        <w:t xml:space="preserve">③</w:t>
      </w:r>
      <w:r>
        <w:rPr>
          <w:rFonts w:hint="eastAsia" w:ascii="宋体" w:hAnsi="宋体"/>
          <w:b/>
          <w:bCs w:val="0"/>
          <w:color w:val="auto"/>
          <w:sz w:val="24"/>
          <w:szCs w:val="24"/>
          <w:highlight w:val="none"/>
          <w:lang w:val="zh-CN"/>
        </w:rPr>
        <w:t xml:space="preserve">被授权代表身份证明2（社保）</w:t>
      </w:r>
      <w:r>
        <w:rPr>
          <w:rFonts w:hint="eastAsia" w:ascii="宋体" w:hAnsi="宋体"/>
          <w:bCs/>
          <w:color w:val="auto"/>
          <w:sz w:val="24"/>
          <w:szCs w:val="24"/>
          <w:highlight w:val="none"/>
          <w:lang w:val="zh-CN"/>
        </w:rPr>
        <w:t xml:space="preserve">：</w:t>
      </w:r>
      <w:r>
        <w:rPr>
          <w:rFonts w:hint="eastAsia" w:ascii="宋体" w:hAnsi="宋体" w:eastAsia="宋体" w:cs="Times New Roman"/>
          <w:bCs/>
          <w:color w:val="auto"/>
          <w:sz w:val="24"/>
          <w:szCs w:val="24"/>
          <w:highlight w:val="none"/>
          <w:lang w:val="zh-CN"/>
        </w:rPr>
        <w:t xml:space="preserve">提供</w:t>
      </w:r>
      <w:r>
        <w:rPr>
          <w:rFonts w:hint="eastAsia" w:ascii="宋体" w:hAnsi="宋体" w:cs="Times New Roman"/>
          <w:bCs/>
          <w:color w:val="auto"/>
          <w:sz w:val="24"/>
          <w:szCs w:val="24"/>
          <w:highlight w:val="none"/>
          <w:lang w:val="zh-CN"/>
        </w:rPr>
        <w:t xml:space="preserve">供应商</w:t>
      </w:r>
      <w:r>
        <w:rPr>
          <w:rFonts w:hint="eastAsia" w:ascii="宋体" w:hAnsi="宋体" w:eastAsia="宋体" w:cs="Times New Roman"/>
          <w:bCs/>
          <w:color w:val="auto"/>
          <w:sz w:val="24"/>
          <w:szCs w:val="24"/>
          <w:highlight w:val="none"/>
          <w:lang w:val="zh-CN"/>
        </w:rPr>
        <w:t xml:space="preserve">为本项目被授权代表缴纳的近六个月内任意一个月份的社保证明（提供相关主管部门证明或银行代扣证明，法定代表人亲自参加的无需提供）；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w:t>
      </w:r>
      <w:r>
        <w:rPr>
          <w:rFonts w:hint="eastAsia" w:ascii="宋体" w:hAnsi="宋体"/>
          <w:b/>
          <w:bCs w:val="0"/>
          <w:color w:val="auto"/>
          <w:sz w:val="24"/>
          <w:szCs w:val="24"/>
          <w:highlight w:val="none"/>
          <w:lang w:val="zh-CN"/>
        </w:rPr>
        <w:t xml:space="preserve">具有独立承担民事责任的能力：</w:t>
      </w:r>
      <w:r>
        <w:rPr>
          <w:rFonts w:hint="eastAsia" w:ascii="宋体" w:hAnsi="宋体"/>
          <w:bCs/>
          <w:color w:val="auto"/>
          <w:sz w:val="24"/>
          <w:szCs w:val="24"/>
          <w:highlight w:val="none"/>
          <w:lang w:val="zh-CN"/>
        </w:rPr>
        <w:t xml:space="preserve">提供供应商营业执照或法人（登记）证书，供应商为自然人的提供自然人身份证；</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w:t>
      </w:r>
      <w:r>
        <w:rPr>
          <w:rFonts w:hint="eastAsia" w:ascii="宋体" w:hAnsi="宋体"/>
          <w:b/>
          <w:bCs w:val="0"/>
          <w:color w:val="auto"/>
          <w:sz w:val="24"/>
          <w:szCs w:val="24"/>
          <w:highlight w:val="none"/>
          <w:lang w:val="zh-CN"/>
        </w:rPr>
        <w:t xml:space="preserve">具有良好的商业信誉和健全的财务会计制度：</w:t>
      </w:r>
      <w:r>
        <w:rPr>
          <w:rFonts w:hint="eastAsia" w:ascii="宋体" w:hAnsi="宋体"/>
          <w:bCs/>
          <w:color w:val="auto"/>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w:t>
      </w:r>
      <w:r>
        <w:rPr>
          <w:rFonts w:hint="eastAsia" w:ascii="宋体" w:hAnsi="宋体"/>
          <w:b/>
          <w:bCs w:val="0"/>
          <w:color w:val="auto"/>
          <w:sz w:val="24"/>
          <w:szCs w:val="24"/>
          <w:highlight w:val="none"/>
          <w:lang w:val="zh-CN"/>
        </w:rPr>
        <w:t xml:space="preserve">有依法缴纳税收的良好记录：</w:t>
      </w:r>
      <w:r>
        <w:rPr>
          <w:rFonts w:hint="eastAsia" w:ascii="宋体" w:hAnsi="宋体"/>
          <w:bCs/>
          <w:color w:val="auto"/>
          <w:sz w:val="24"/>
          <w:szCs w:val="24"/>
          <w:highlight w:val="none"/>
          <w:lang w:val="zh-CN"/>
        </w:rPr>
        <w:t xml:space="preserve">提供供应商依法缴纳近十二个月中任意一个月份税收的相关材料（提供相关主管部门证明或银行代扣证明）；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w:t>
      </w:r>
      <w:r>
        <w:rPr>
          <w:rFonts w:hint="eastAsia" w:ascii="宋体" w:hAnsi="宋体"/>
          <w:b/>
          <w:bCs w:val="0"/>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w:t>
      </w:r>
      <w:r>
        <w:rPr>
          <w:rFonts w:hint="eastAsia" w:ascii="宋体" w:hAnsi="宋体"/>
          <w:b/>
          <w:bCs w:val="0"/>
          <w:color w:val="auto"/>
          <w:sz w:val="24"/>
          <w:szCs w:val="24"/>
          <w:highlight w:val="none"/>
          <w:lang w:val="zh-CN"/>
        </w:rPr>
        <w:t xml:space="preserve">无不良信用记录：</w:t>
      </w:r>
      <w:r>
        <w:rPr>
          <w:rFonts w:hint="eastAsia" w:ascii="宋体" w:hAnsi="宋体" w:cs="宋体"/>
          <w:bCs/>
          <w:color w:val="auto"/>
          <w:sz w:val="24"/>
          <w:szCs w:val="24"/>
          <w:highlight w:val="none"/>
        </w:rPr>
        <w:t xml:space="preserve">未被“信用中国”（www.creditchina.gov.cn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录入以上网站的，以供应商提供的资格声明函中作出的无不良信用记录承诺为准）</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⑨</w:t>
      </w:r>
      <w:r>
        <w:rPr>
          <w:rFonts w:hint="eastAsia" w:ascii="宋体" w:hAnsi="宋体"/>
          <w:b/>
          <w:bCs w:val="0"/>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⑩</w:t>
      </w:r>
      <w:r>
        <w:rPr>
          <w:rFonts w:hint="eastAsia" w:ascii="宋体" w:hAnsi="宋体" w:cs="宋体"/>
          <w:b/>
          <w:bCs w:val="0"/>
          <w:color w:val="auto"/>
          <w:sz w:val="24"/>
          <w:szCs w:val="24"/>
          <w:highlight w:val="none"/>
        </w:rPr>
        <w:t xml:space="preserve">特定资格要求</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无。</w:t>
      </w:r>
      <w:r/>
    </w:p>
    <w:p>
      <w:pPr>
        <w:ind w:firstLine="480"/>
        <w:spacing w:line="360" w:lineRule="auto"/>
        <w:tabs>
          <w:tab w:val="left" w:pos="0" w:leader="none"/>
          <w:tab w:val="left" w:pos="2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295"/>
      <w:r/>
      <w:r/>
    </w:p>
    <w:p>
      <w:pPr>
        <w:spacing w:line="360" w:lineRule="auto"/>
        <w:tabs>
          <w:tab w:val="left" w:pos="0" w:leader="none"/>
          <w:tab w:val="left" w:pos="255" w:leader="none"/>
        </w:tabs>
        <w:rPr>
          <w:rFonts w:ascii="宋体" w:hAnsi="宋体"/>
          <w:b/>
          <w:color w:val="auto"/>
          <w:sz w:val="24"/>
          <w:szCs w:val="24"/>
          <w:highlight w:val="none"/>
          <w:lang w:val="zh-CN"/>
        </w:rPr>
      </w:pPr>
      <w:r/>
      <w:bookmarkStart w:id="297" w:name="_Hlk151458994"/>
      <w:r/>
      <w:bookmarkEnd w:id="297"/>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296"/>
      <w:r/>
      <w:r/>
    </w:p>
    <w:p>
      <w:pPr>
        <w:numPr>
          <w:ilvl w:val="0"/>
          <w:numId w:val="12"/>
        </w:numPr>
        <w:ind w:left="6372" w:hanging="6372"/>
        <w:jc w:val="left"/>
        <w:keepLines w:val="0"/>
        <w:keepNext w:val="0"/>
        <w:pageBreakBefore/>
        <w:spacing w:line="360" w:lineRule="auto"/>
        <w:widowControl w:val="off"/>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符合条件</w:t>
      </w:r>
      <w:r/>
    </w:p>
    <w:p>
      <w:pPr>
        <w:ind w:firstLine="560"/>
        <w:rPr>
          <w:rFonts w:ascii="宋体"/>
          <w:b/>
          <w:bCs/>
          <w:color w:val="auto"/>
          <w:sz w:val="24"/>
          <w:szCs w:val="24"/>
          <w:highlight w:val="none"/>
        </w:rPr>
      </w:pPr>
      <w:r>
        <w:rPr>
          <w:rFonts w:hint="eastAsia" w:ascii="黑体" w:hAnsi="宋体" w:eastAsia="黑体"/>
          <w:bCs/>
          <w:color w:val="auto"/>
          <w:sz w:val="24"/>
          <w:szCs w:val="24"/>
          <w:highlight w:val="none"/>
          <w:lang w:val="en-US" w:eastAsia="zh-CN"/>
        </w:rPr>
        <w:t xml:space="preserve">1</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eastAsia="zh-CN"/>
        </w:rPr>
        <w:t xml:space="preserve">响应函</w:t>
      </w:r>
      <w:r>
        <w:rPr>
          <w:rFonts w:hint="eastAsia" w:ascii="黑体" w:hAnsi="宋体" w:eastAsia="黑体"/>
          <w:bCs/>
          <w:color w:val="auto"/>
          <w:sz w:val="24"/>
          <w:szCs w:val="24"/>
          <w:highlight w:val="none"/>
        </w:rPr>
        <w:t xml:space="preserve">（格式）：</w:t>
      </w:r>
      <w:r/>
    </w:p>
    <w:p>
      <w:pPr>
        <w:jc w:val="center"/>
        <w:spacing w:before="156" w:after="156" w:line="360" w:lineRule="auto"/>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 xml:space="preserve">响应函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致宜兴市丁蜀镇人民政府、</w:t>
      </w:r>
      <w:r>
        <w:rPr>
          <w:rFonts w:hint="eastAsia" w:ascii="宋体" w:hAnsi="宋体"/>
          <w:bCs/>
          <w:color w:val="auto"/>
          <w:sz w:val="24"/>
          <w:highlight w:val="none"/>
          <w:lang w:val="en-US" w:eastAsia="zh-CN"/>
        </w:rPr>
        <w:t xml:space="preserve">宜兴市嘉行工程管理有限公司</w:t>
      </w:r>
      <w:r>
        <w:rPr>
          <w:rFonts w:hint="eastAsia" w:ascii="宋体" w:hAnsi="宋体"/>
          <w:bCs/>
          <w:color w:val="auto"/>
          <w:sz w:val="24"/>
          <w:highlight w:val="none"/>
          <w:lang w:val="zh-CN"/>
        </w:rPr>
        <w:t xml:space="preserve">：</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w:t>
      </w:r>
      <w:r>
        <w:rPr>
          <w:rFonts w:hint="eastAsia" w:ascii="宋体" w:hAnsi="宋体" w:cs="宋体"/>
          <w:bCs/>
          <w:color w:val="auto"/>
          <w:sz w:val="24"/>
          <w:szCs w:val="24"/>
          <w:highlight w:val="none"/>
          <w:u w:val="single"/>
          <w:lang w:eastAsia="zh-CN"/>
        </w:rPr>
        <w:t xml:space="preserve">丁蜀镇2025年度耕地有序恢复和集聚提升项目复垦前土壤污染调查项目</w:t>
      </w:r>
      <w:r>
        <w:rPr>
          <w:rFonts w:hint="eastAsia" w:ascii="宋体" w:hAnsi="宋体"/>
          <w:color w:val="auto"/>
          <w:sz w:val="24"/>
          <w:szCs w:val="21"/>
          <w:highlight w:val="none"/>
          <w:lang w:val="zh-CN"/>
        </w:rPr>
        <w:t xml:space="preserve">（项目编号：</w:t>
      </w:r>
      <w:r>
        <w:rPr>
          <w:rFonts w:hint="eastAsia" w:ascii="宋体" w:hAnsi="宋体" w:cs="宋体"/>
          <w:color w:val="auto"/>
          <w:sz w:val="24"/>
          <w:szCs w:val="21"/>
          <w:highlight w:val="none"/>
          <w:lang w:val="zh-CN"/>
        </w:rPr>
        <w:t xml:space="preserve">JSZC-320282-YXJX-C2025-0005</w:t>
      </w:r>
      <w:r>
        <w:rPr>
          <w:rFonts w:hint="eastAsia" w:ascii="宋体" w:hAnsi="宋体"/>
          <w:color w:val="auto"/>
          <w:sz w:val="24"/>
          <w:szCs w:val="21"/>
          <w:highlight w:val="none"/>
          <w:lang w:val="zh-CN"/>
        </w:rPr>
        <w:t xml:space="preserve">）</w:t>
      </w:r>
      <w:r>
        <w:rPr>
          <w:rFonts w:hint="eastAsia" w:ascii="宋体" w:hAnsi="宋体"/>
          <w:bCs/>
          <w:color w:val="auto"/>
          <w:sz w:val="24"/>
          <w:highlight w:val="none"/>
          <w:lang w:val="zh-CN"/>
        </w:rPr>
        <w:t xml:space="preserve"> 磋商文件，经仔细阅读和研究，我方决定参加</w:t>
      </w:r>
      <w:r>
        <w:rPr>
          <w:rFonts w:hint="eastAsia" w:ascii="宋体" w:hAnsi="宋体"/>
          <w:bCs/>
          <w:color w:val="auto"/>
          <w:sz w:val="24"/>
          <w:highlight w:val="none"/>
          <w:lang w:val="en-US" w:eastAsia="zh-CN"/>
        </w:rPr>
        <w:t xml:space="preserve">报价</w:t>
      </w:r>
      <w:r>
        <w:rPr>
          <w:rFonts w:hint="eastAsia" w:ascii="宋体" w:hAnsi="宋体"/>
          <w:bCs/>
          <w:color w:val="auto"/>
          <w:sz w:val="24"/>
          <w:highlight w:val="none"/>
          <w:lang w:val="zh-CN"/>
        </w:rPr>
        <w:t xml:space="preserve">。</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我方愿意按照磋商文件的一切要求，提供服务，</w:t>
      </w:r>
      <w:r>
        <w:rPr>
          <w:rFonts w:hint="eastAsia" w:ascii="宋体" w:hAnsi="宋体"/>
          <w:bCs/>
          <w:color w:val="auto"/>
          <w:sz w:val="24"/>
          <w:highlight w:val="none"/>
          <w:lang w:val="en-US" w:eastAsia="zh-CN"/>
        </w:rPr>
        <w:t xml:space="preserve">总报价</w:t>
      </w:r>
      <w:r>
        <w:rPr>
          <w:rFonts w:hint="eastAsia" w:ascii="宋体" w:hAnsi="宋体"/>
          <w:bCs/>
          <w:color w:val="auto"/>
          <w:sz w:val="24"/>
          <w:highlight w:val="none"/>
          <w:lang w:val="zh-CN"/>
        </w:rPr>
        <w:t xml:space="preserve">详见《磋商报价表》。</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我方已对照磋商文件要求，填写了服务的偏离情况，详见</w:t>
      </w:r>
      <w:bookmarkStart w:id="298" w:name="_Hlk131935611"/>
      <w:r>
        <w:rPr>
          <w:rFonts w:hint="eastAsia" w:ascii="宋体" w:hAnsi="宋体"/>
          <w:bCs/>
          <w:color w:val="auto"/>
          <w:sz w:val="24"/>
          <w:highlight w:val="none"/>
          <w:lang w:val="zh-CN"/>
        </w:rPr>
        <w:t xml:space="preserve">《项目技术要求偏离表》</w:t>
      </w:r>
      <w:bookmarkEnd w:id="298"/>
      <w:r>
        <w:rPr>
          <w:rFonts w:hint="eastAsia" w:ascii="宋体" w:hAnsi="宋体"/>
          <w:bCs/>
          <w:color w:val="auto"/>
          <w:sz w:val="24"/>
          <w:highlight w:val="none"/>
          <w:lang w:val="zh-CN"/>
        </w:rPr>
        <w:t xml:space="preserve">。</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我方同意按照磋商文件中的规定，本响应文件的有效期为投标截止之日起的60天（含提交当日）。在特殊情况下，可与贵方协商延长响应文件的有效期。</w:t>
      </w:r>
      <w:r/>
    </w:p>
    <w:p>
      <w:pPr>
        <w:numPr>
          <w:ilvl w:val="0"/>
          <w:numId w:val="13"/>
        </w:num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如果我方的响应文件被接受，我方将履行磋商文件、响应文件中规定的每一项要求，按期、按质、按量、按地点，完成服务任务。</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我方愿意根据贵方及磋商小组的要求，提供响应文件中所有材料的原件及相关证明性资料。</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除因不可抗力或磋商文件认可的情形以外，我方绝不放弃中标资格</w:t>
      </w:r>
      <w:r>
        <w:rPr>
          <w:rFonts w:hint="eastAsia" w:ascii="宋体" w:hAnsi="宋体"/>
          <w:bCs/>
          <w:color w:val="auto"/>
          <w:sz w:val="24"/>
          <w:highlight w:val="none"/>
          <w:lang w:val="zh-CN"/>
        </w:rPr>
        <w:t xml:space="preserve">。</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如果我方中标，我方愿意遵守磋商文件和成交通知书的规定，在指定时间和地点与采购人签订合同，并在签订合同前按磋商文件的规定交纳履约保证金。</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，决不与采购人、</w:t>
      </w:r>
      <w:r>
        <w:rPr>
          <w:rFonts w:hint="eastAsia" w:ascii="宋体" w:hAnsi="宋体"/>
          <w:bCs/>
          <w:color w:val="auto"/>
          <w:sz w:val="24"/>
          <w:szCs w:val="24"/>
          <w:highlight w:val="none"/>
          <w:lang w:eastAsia="zh-CN"/>
        </w:rPr>
        <w:t xml:space="preserve">其他供应商</w:t>
      </w:r>
      <w:r>
        <w:rPr>
          <w:rFonts w:hint="eastAsia" w:ascii="宋体" w:hAnsi="宋体"/>
          <w:bCs/>
          <w:color w:val="auto"/>
          <w:sz w:val="24"/>
          <w:szCs w:val="24"/>
          <w:highlight w:val="none"/>
        </w:rPr>
        <w:t xml:space="preserve">或者</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w:t>
      </w:r>
      <w:r>
        <w:rPr>
          <w:rFonts w:hint="eastAsia" w:ascii="宋体" w:hAnsi="宋体"/>
          <w:bCs/>
          <w:color w:val="auto"/>
          <w:sz w:val="24"/>
          <w:szCs w:val="24"/>
          <w:highlight w:val="none"/>
          <w:lang w:eastAsia="zh-CN"/>
        </w:rPr>
        <w:t xml:space="preserve">门的</w:t>
      </w:r>
      <w:r>
        <w:rPr>
          <w:rFonts w:hint="eastAsia" w:ascii="宋体" w:hAnsi="宋体"/>
          <w:bCs/>
          <w:color w:val="auto"/>
          <w:sz w:val="24"/>
          <w:szCs w:val="24"/>
          <w:highlight w:val="none"/>
        </w:rPr>
        <w:t xml:space="preserve">监督检查，如有违反，无条件接受相关管理部门的处罚。</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注：没有请填无。</w:t>
      </w:r>
      <w:r/>
    </w:p>
    <w:p>
      <w:pPr>
        <w:numPr>
          <w:ilvl w:val="0"/>
          <w:numId w:val="13"/>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8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（电子签章）：</w:t>
      </w:r>
      <w:r/>
    </w:p>
    <w:p>
      <w:pPr>
        <w:pStyle w:val="1008"/>
        <w:numPr>
          <w:ilvl w:val="0"/>
          <w:numId w:val="0"/>
        </w:numPr>
        <w:rPr>
          <w:rFonts w:hint="eastAsia"/>
          <w:color w:val="auto"/>
          <w:highlight w:val="none"/>
        </w:rPr>
      </w:pPr>
      <w:r>
        <w:rPr>
          <w:rFonts w:ascii="黑体" w:hAnsi="宋体" w:eastAsia="黑体"/>
          <w:bCs/>
          <w:color w:val="auto"/>
          <w:sz w:val="24"/>
          <w:szCs w:val="24"/>
          <w:highlight w:val="none"/>
        </w:rPr>
        <w:br w:type="page" w:clear="all"/>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、明细报价表（格式）：</w:t>
      </w:r>
      <w:r/>
    </w:p>
    <w:p>
      <w:pPr>
        <w:jc w:val="center"/>
        <w:keepLines w:val="0"/>
        <w:keepNext w:val="0"/>
        <w:spacing w:line="360" w:lineRule="auto"/>
        <w:widowControl/>
        <w:rPr>
          <w:rFonts w:hint="eastAsia" w:ascii="宋体" w:hAnsi="宋体"/>
          <w:color w:val="auto"/>
          <w:sz w:val="24"/>
          <w:szCs w:val="21"/>
          <w:highlight w:val="none"/>
          <w:lang w:val="zh-CN"/>
        </w:rPr>
        <w:suppressLineNumbers w:val="0"/>
      </w:pPr>
      <w:r/>
      <w:bookmarkStart w:id="299" w:name="OLE_LINK3"/>
      <w:r>
        <w:rPr>
          <w:rStyle w:val="1017"/>
          <w:rFonts w:hint="eastAsia" w:ascii="宋体" w:hAnsi="宋体" w:eastAsia="宋体" w:cs="宋体"/>
          <w:b/>
          <w:bCs/>
          <w:i w:val="0"/>
          <w:iCs w:val="0"/>
          <w:color w:val="auto"/>
          <w:sz w:val="24"/>
          <w:szCs w:val="24"/>
          <w:highlight w:val="none"/>
          <w:lang w:val="en-US" w:eastAsia="zh-CN" w:bidi="ar"/>
        </w:rPr>
        <w:t xml:space="preserve">明细报价表</w:t>
      </w:r>
      <w:bookmarkEnd w:id="299"/>
      <w:r/>
      <w:r/>
    </w:p>
    <w:p>
      <w:pPr>
        <w:pStyle w:val="1018"/>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项目名称：丁蜀镇2025年度耕地有序恢复和集聚提升项目复垦前土壤污染调查项目                         </w:t>
      </w:r>
      <w:r/>
    </w:p>
    <w:p>
      <w:pPr>
        <w:pStyle w:val="1018"/>
        <w:rPr>
          <w:rFonts w:hint="eastAsia" w:ascii="宋体" w:hAnsi="宋体" w:eastAsia="宋体"/>
          <w:color w:val="auto"/>
          <w:sz w:val="24"/>
          <w:szCs w:val="24"/>
          <w:highlight w:val="none"/>
          <w:lang w:val="en-US" w:eastAsia="zh-CN"/>
        </w:rPr>
      </w:pPr>
      <w:r>
        <w:rPr>
          <w:rFonts w:hint="eastAsia" w:ascii="宋体" w:hAnsi="宋体"/>
          <w:color w:val="auto"/>
          <w:sz w:val="24"/>
          <w:szCs w:val="21"/>
          <w:highlight w:val="none"/>
          <w:lang w:val="zh-CN"/>
        </w:rPr>
        <w:t xml:space="preserve">项目编号：JSZC-320282-YXJX-C2025-0005</w:t>
      </w:r>
      <w:r>
        <w:rPr>
          <w:rFonts w:hint="eastAsia" w:ascii="宋体" w:hAnsi="宋体"/>
          <w:color w:val="auto"/>
          <w:sz w:val="24"/>
          <w:szCs w:val="24"/>
          <w:highlight w:val="none"/>
        </w:rPr>
        <w:t xml:space="preserve">                 </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627"/>
        <w:gridCol w:w="2096"/>
        <w:gridCol w:w="1459"/>
        <w:gridCol w:w="1738"/>
        <w:gridCol w:w="1107"/>
      </w:tblGrid>
      <w:tr>
        <w:trPr>
          <w:jc w:val="center"/>
          <w:trHeight w:val="771"/>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t xml:space="preserve">序号</w:t>
            </w:r>
            <w:r/>
          </w:p>
        </w:tc>
        <w:tc>
          <w:tcPr>
            <w:tcW w:w="262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t xml:space="preserve">项目名称</w:t>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t xml:space="preserve">数量</w:t>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t xml:space="preserve">单价</w:t>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eastAsia="zh-CN"/>
              </w:rPr>
            </w:pPr>
            <w:r>
              <w:rPr>
                <w:rFonts w:hint="eastAsia" w:ascii="楷体_GB2312" w:cs="宋体"/>
                <w:b w:val="0"/>
                <w:bCs w:val="0"/>
                <w:iCs w:val="0"/>
                <w:color w:val="auto"/>
                <w:szCs w:val="21"/>
                <w:highlight w:val="none"/>
                <w:lang w:val="en-US" w:eastAsia="zh-CN"/>
              </w:rPr>
              <w:t xml:space="preserve">小计</w:t>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t xml:space="preserve">备注</w:t>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1</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2</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3</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4</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5</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6</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7</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8</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tcW w:w="82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lang w:val="en-US" w:eastAsia="zh-CN"/>
              </w:rPr>
            </w:pPr>
            <w:r>
              <w:rPr>
                <w:rFonts w:hint="eastAsia" w:ascii="楷体_GB2312" w:cs="宋体"/>
                <w:b w:val="0"/>
                <w:bCs w:val="0"/>
                <w:iCs w:val="0"/>
                <w:color w:val="auto"/>
                <w:szCs w:val="21"/>
                <w:highlight w:val="none"/>
                <w:lang w:val="en-US" w:eastAsia="zh-CN"/>
              </w:rPr>
              <w:t xml:space="preserve">9</w:t>
            </w:r>
            <w:r/>
          </w:p>
        </w:tc>
        <w:tc>
          <w:tcPr>
            <w:tcW w:w="2627" w:type="dxa"/>
            <w:vAlign w:val="center"/>
            <w:textDirection w:val="lrTb"/>
            <w:noWrap w:val="false"/>
          </w:tcPr>
          <w:p>
            <w:pPr>
              <w:jc w:val="center"/>
              <w:spacing w:line="400" w:lineRule="atLeast"/>
              <w:rPr>
                <w:rFonts w:hint="eastAsia" w:ascii="楷体_GB2312" w:eastAsia="宋体" w:cs="宋体"/>
                <w:b w:val="0"/>
                <w:bCs w:val="0"/>
                <w:i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楷体_GB2312" w:eastAsia="宋体" w:cs="宋体"/>
                <w:b w:val="0"/>
                <w:bCs w:val="0"/>
                <w:iCs w:val="0"/>
                <w:color w:val="auto"/>
                <w:szCs w:val="21"/>
                <w:highlight w:val="none"/>
              </w:rPr>
            </w:r>
            <w:r/>
          </w:p>
        </w:tc>
        <w:tc>
          <w:tcPr>
            <w:tcW w:w="2096"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459"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738"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tcW w:w="1107" w:type="dxa"/>
            <w:vAlign w:val="center"/>
            <w:textDirection w:val="lrTb"/>
            <w:noWrap w:val="false"/>
          </w:tcPr>
          <w:p>
            <w:pPr>
              <w:ind w:left="0" w:firstLine="0"/>
              <w:jc w:val="center"/>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r>
      <w:tr>
        <w:trPr>
          <w:jc w:val="center"/>
          <w:trHeight w:val="755"/>
        </w:trPr>
        <w:tc>
          <w:tcPr>
            <w:gridSpan w:val="2"/>
            <w:tcW w:w="3455" w:type="dxa"/>
            <w:vAlign w:val="center"/>
            <w:vMerge w:val="restart"/>
            <w:textDirection w:val="lrTb"/>
            <w:noWrap w:val="false"/>
          </w:tcPr>
          <w:p>
            <w:pPr>
              <w:ind w:left="0" w:firstLine="0"/>
              <w:jc w:val="left"/>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t xml:space="preserve">合计</w:t>
            </w:r>
            <w:r/>
          </w:p>
        </w:tc>
        <w:tc>
          <w:tcPr>
            <w:gridSpan w:val="4"/>
            <w:tcW w:w="6400" w:type="dxa"/>
            <w:vAlign w:val="center"/>
            <w:textDirection w:val="lrTb"/>
            <w:noWrap w:val="false"/>
          </w:tcPr>
          <w:p>
            <w:pPr>
              <w:ind w:left="0" w:firstLine="0"/>
              <w:jc w:val="left"/>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t xml:space="preserve">（小写）</w:t>
            </w:r>
            <w:r/>
          </w:p>
        </w:tc>
      </w:tr>
      <w:tr>
        <w:trPr>
          <w:jc w:val="center"/>
          <w:trHeight w:val="755"/>
        </w:trPr>
        <w:tc>
          <w:tcPr>
            <w:gridSpan w:val="2"/>
            <w:tcW w:w="3455" w:type="dxa"/>
            <w:vAlign w:val="center"/>
            <w:vMerge w:val="continue"/>
            <w:textDirection w:val="lrTb"/>
            <w:noWrap w:val="false"/>
          </w:tcPr>
          <w:p>
            <w:pPr>
              <w:ind w:left="0" w:firstLine="0"/>
              <w:jc w:val="left"/>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r>
            <w:r/>
          </w:p>
        </w:tc>
        <w:tc>
          <w:tcPr>
            <w:gridSpan w:val="4"/>
            <w:tcW w:w="6400" w:type="dxa"/>
            <w:vAlign w:val="center"/>
            <w:textDirection w:val="lrTb"/>
            <w:noWrap w:val="false"/>
          </w:tcPr>
          <w:p>
            <w:pPr>
              <w:ind w:left="0" w:firstLine="0"/>
              <w:jc w:val="left"/>
              <w:keepLines w:val="0"/>
              <w:keepNext w:val="0"/>
              <w:pageBreakBefore w:val="0"/>
              <w:spacing w:line="360" w:lineRule="auto"/>
              <w:widowControl w:val="off"/>
              <w:rPr>
                <w:rFonts w:hint="eastAsia" w:ascii="楷体_GB2312" w:eastAsia="宋体" w:cs="宋体"/>
                <w:b w:val="0"/>
                <w:bCs w:val="0"/>
                <w:iCs w:val="0"/>
                <w:color w:val="auto"/>
                <w:szCs w:val="21"/>
                <w:highlight w:val="none"/>
              </w:rPr>
            </w:pPr>
            <w:r>
              <w:rPr>
                <w:rFonts w:hint="eastAsia" w:ascii="楷体_GB2312" w:eastAsia="宋体" w:cs="宋体"/>
                <w:b w:val="0"/>
                <w:bCs w:val="0"/>
                <w:iCs w:val="0"/>
                <w:color w:val="auto"/>
                <w:szCs w:val="21"/>
                <w:highlight w:val="none"/>
              </w:rPr>
              <w:t xml:space="preserve">（大写）</w:t>
            </w:r>
            <w:r/>
          </w:p>
        </w:tc>
      </w:tr>
    </w:tbl>
    <w:p>
      <w:pPr>
        <w:pStyle w:val="1008"/>
        <w:rPr>
          <w:rFonts w:hint="eastAsia"/>
          <w:color w:val="auto"/>
          <w:highlight w:val="none"/>
          <w:lang w:eastAsia="zh-CN"/>
        </w:rPr>
      </w:pPr>
      <w:r>
        <w:rPr>
          <w:rFonts w:hint="eastAsia"/>
          <w:color w:val="auto"/>
          <w:highlight w:val="none"/>
          <w:lang w:eastAsia="zh-CN"/>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Start w:id="300" w:name="OLE_LINK149"/>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（电子签章）：</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ascii="宋体" w:hAnsi="宋体"/>
          <w:bCs/>
          <w:color w:val="auto"/>
          <w:szCs w:val="21"/>
          <w:highlight w:val="none"/>
        </w:rPr>
      </w:pPr>
      <w:r/>
      <w:bookmarkStart w:id="301" w:name="_Hlk151710206"/>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应当根据“第三章 项目技术要求和有关说明”的内容详细填写明细报价表，须包括本次采购的所有细项，表格不够可自行延长；</w:t>
      </w:r>
      <w:bookmarkStart w:id="302" w:name="_Hlk160007193"/>
      <w:r>
        <w:rPr>
          <w:rFonts w:hint="eastAsia" w:ascii="宋体" w:hAnsi="宋体"/>
          <w:bCs/>
          <w:color w:val="auto"/>
          <w:szCs w:val="21"/>
          <w:highlight w:val="none"/>
        </w:rPr>
        <w:t xml:space="preserve">上述单价为综合单价，包含提供</w:t>
      </w:r>
      <w:r>
        <w:rPr>
          <w:rFonts w:hint="eastAsia" w:ascii="宋体" w:hAnsi="宋体"/>
          <w:bCs/>
          <w:color w:val="auto"/>
          <w:szCs w:val="21"/>
          <w:highlight w:val="none"/>
          <w:lang w:val="en-US" w:eastAsia="zh-CN"/>
        </w:rPr>
        <w:t xml:space="preserve">服务</w:t>
      </w:r>
      <w:r>
        <w:rPr>
          <w:rFonts w:hint="eastAsia" w:ascii="宋体" w:hAnsi="宋体"/>
          <w:bCs/>
          <w:color w:val="auto"/>
          <w:szCs w:val="21"/>
          <w:highlight w:val="none"/>
        </w:rPr>
        <w:t xml:space="preserve">的一切费用；如本表单价计算的结果与总价不一致，以单价为准修正总价。</w:t>
      </w:r>
      <w:bookmarkEnd w:id="302"/>
      <w:r/>
      <w:r/>
    </w:p>
    <w:p>
      <w:pPr>
        <w:ind w:firstLine="421"/>
        <w:jc w:val="left"/>
        <w:spacing w:line="360" w:lineRule="auto"/>
        <w:rPr>
          <w:rFonts w:ascii="宋体" w:hAnsi="宋体"/>
          <w:bCs/>
          <w:color w:val="auto"/>
          <w:szCs w:val="21"/>
          <w:highlight w:val="none"/>
        </w:rPr>
      </w:pPr>
      <w:r/>
      <w:bookmarkStart w:id="303" w:name="_Hlk151708861"/>
      <w:r>
        <w:rPr>
          <w:rFonts w:hint="eastAsia" w:ascii="宋体" w:hAnsi="宋体"/>
          <w:bCs/>
          <w:color w:val="auto"/>
          <w:szCs w:val="21"/>
          <w:highlight w:val="none"/>
        </w:rPr>
        <w:t xml:space="preserve">（2）政府采购优惠政策：</w:t>
      </w:r>
      <w:bookmarkStart w:id="304" w:name="_Hlk151708883"/>
      <w:r>
        <w:rPr>
          <w:rFonts w:hint="eastAsia" w:ascii="宋体" w:hAnsi="宋体"/>
          <w:bCs/>
          <w:color w:val="auto"/>
          <w:szCs w:val="21"/>
          <w:highlight w:val="none"/>
        </w:rPr>
        <w:t xml:space="preserve">若符合本项目小微企业报价扣除优惠政策的，</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应在“产品类别”一栏中填入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价格扣除比例（如有）详见“报价邀请函”；</w:t>
      </w:r>
      <w:r>
        <w:rPr>
          <w:rFonts w:hint="eastAsia" w:ascii="宋体" w:hAnsi="宋体"/>
          <w:bCs/>
          <w:color w:val="auto"/>
          <w:szCs w:val="21"/>
          <w:highlight w:val="none"/>
        </w:rPr>
        <w:t xml:space="preserve">若不符合本项目政府采购优惠政策的，无需填写“产品类别”。</w:t>
      </w:r>
      <w:bookmarkEnd w:id="301"/>
      <w:r/>
      <w:bookmarkEnd w:id="303"/>
      <w:r/>
      <w:bookmarkEnd w:id="304"/>
      <w:r/>
      <w:r/>
    </w:p>
    <w:p>
      <w:pPr>
        <w:ind w:firstLine="421"/>
        <w:jc w:val="left"/>
        <w:spacing w:line="360" w:lineRule="auto"/>
        <w:rPr>
          <w:rFonts w:ascii="宋体" w:hAnsi="宋体"/>
          <w:bCs/>
          <w:color w:val="auto"/>
          <w:szCs w:val="21"/>
          <w:highlight w:val="none"/>
        </w:rPr>
      </w:pPr>
      <w:r/>
      <w:bookmarkStart w:id="305" w:name="_Hlk162944129"/>
      <w:r>
        <w:rPr>
          <w:rFonts w:hint="eastAsia" w:ascii="宋体" w:hAnsi="宋体"/>
          <w:bCs/>
          <w:color w:val="auto"/>
          <w:szCs w:val="21"/>
          <w:highlight w:val="none"/>
        </w:rPr>
        <w:t xml:space="preserve">（3）若享受本项目政府采购相关优惠政策的，</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必须按照本章“（四）报价折扣文件”要求提供相关证明材料，以提供的有效证明材料为准，否则不享受相关优惠。</w:t>
      </w:r>
      <w:bookmarkEnd w:id="305"/>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（4）若本项目含有政府采购强制采购产品的，</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必须按照本章“（四）报价折扣文件”提供</w:t>
      </w:r>
      <w:bookmarkStart w:id="306" w:name="_Hlk163827407"/>
      <w:r>
        <w:rPr>
          <w:rFonts w:hint="eastAsia" w:ascii="宋体" w:hAnsi="宋体"/>
          <w:bCs/>
          <w:color w:val="auto"/>
          <w:szCs w:val="21"/>
          <w:highlight w:val="none"/>
        </w:rPr>
        <w:t xml:space="preserve">有效</w:t>
      </w:r>
      <w:bookmarkEnd w:id="306"/>
      <w:r>
        <w:rPr>
          <w:rFonts w:hint="eastAsia" w:ascii="宋体" w:hAnsi="宋体"/>
          <w:bCs/>
          <w:color w:val="auto"/>
          <w:szCs w:val="21"/>
          <w:highlight w:val="none"/>
        </w:rPr>
        <w:t xml:space="preserve">证明材料，否则投标无效，详见</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须知相关要求。</w:t>
      </w:r>
      <w:bookmarkEnd w:id="300"/>
      <w:r/>
      <w:r/>
    </w:p>
    <w:p>
      <w:pPr>
        <w:pStyle w:val="1015"/>
        <w:ind w:firstLine="480"/>
        <w:rPr>
          <w:rFonts w:hint="eastAsia" w:ascii="黑体" w:hAnsi="宋体" w:eastAsia="黑体"/>
          <w:bCs/>
          <w:color w:val="auto"/>
          <w:sz w:val="24"/>
          <w:szCs w:val="24"/>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pStyle w:val="1018"/>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项目名称：丁蜀镇2025年度耕地有序恢复和集聚提升项目复垦前土壤污染调查项目                         </w:t>
      </w:r>
      <w:r/>
    </w:p>
    <w:p>
      <w:pPr>
        <w:pStyle w:val="1018"/>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项目编号：JSZC-320282-YXJX-C2025-0005</w:t>
      </w:r>
      <w:r/>
    </w:p>
    <w:tbl>
      <w:tblPr>
        <w:tblStyle w:val="8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）供应商应对照磋商文件“第三章 项目技术要求和有关说明”的相关要求，将自身响应的偏离情况（与磋商文件要求不一致的地方）详细填入上表，并注明“正偏离/负偏离”；若未填写上表，视为完全响应；</w:t>
      </w:r>
      <w:r/>
    </w:p>
    <w:p>
      <w:pPr>
        <w:ind w:left="420" w:firstLine="420"/>
        <w:spacing w:line="360" w:lineRule="auto"/>
        <w:rPr>
          <w:rFonts w:hint="eastAsia" w:ascii="宋体" w:hAnsi="宋体"/>
          <w:bCs/>
          <w:color w:val="auto"/>
          <w:szCs w:val="21"/>
          <w:highlight w:val="none"/>
          <w:lang w:val="zh-CN"/>
        </w:rPr>
      </w:pPr>
      <w:r>
        <w:rPr>
          <w:rFonts w:hint="eastAsia" w:ascii="宋体" w:hAnsi="宋体"/>
          <w:bCs/>
          <w:color w:val="auto"/>
          <w:szCs w:val="21"/>
          <w:highlight w:val="none"/>
        </w:rPr>
        <w:t xml:space="preserve">（2）</w:t>
      </w:r>
      <w:r>
        <w:rPr>
          <w:rFonts w:hint="eastAsia" w:ascii="宋体" w:hAnsi="宋体"/>
          <w:bCs/>
          <w:color w:val="auto"/>
          <w:szCs w:val="21"/>
          <w:highlight w:val="none"/>
          <w:lang w:eastAsia="zh-CN"/>
        </w:rPr>
        <w:t xml:space="preserve">磋商文件</w:t>
      </w:r>
      <w:r>
        <w:rPr>
          <w:rFonts w:hint="eastAsia" w:ascii="宋体" w:hAnsi="宋体"/>
          <w:bCs/>
          <w:color w:val="auto"/>
          <w:szCs w:val="21"/>
          <w:highlight w:val="none"/>
        </w:rPr>
        <w:t xml:space="preserve">第三章“项目技术要求和有关说明”中若有要求提供相关证明材料的，</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br w:type="page" w:clear="all"/>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 4</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pStyle w:val="1018"/>
        <w:ind w:left="0" w:firstLine="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项目名称：丁蜀镇2025年度耕地有序恢复和集聚提升项目复垦前土壤污染调查项目                         </w:t>
      </w:r>
      <w:r/>
    </w:p>
    <w:p>
      <w:pPr>
        <w:pStyle w:val="1018"/>
        <w:ind w:left="0" w:firstLine="0"/>
        <w:rPr>
          <w:rFonts w:hint="eastAsia" w:ascii="宋体" w:hAnsi="宋体"/>
          <w:color w:val="auto"/>
          <w:sz w:val="24"/>
          <w:szCs w:val="24"/>
          <w:highlight w:val="none"/>
        </w:rPr>
      </w:pPr>
      <w:r>
        <w:rPr>
          <w:rFonts w:hint="eastAsia" w:ascii="宋体" w:hAnsi="宋体"/>
          <w:color w:val="auto"/>
          <w:sz w:val="24"/>
          <w:szCs w:val="21"/>
          <w:highlight w:val="none"/>
          <w:lang w:val="zh-CN"/>
        </w:rPr>
        <w:t xml:space="preserve">项目编号：JSZC-320282-YXJX-C2025-0005</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40"/>
        <w:spacing w:line="360" w:lineRule="auto"/>
        <w:rPr>
          <w:rFonts w:hint="eastAsia"/>
          <w:color w:val="auto"/>
          <w:sz w:val="22"/>
          <w:szCs w:val="21"/>
          <w:highlight w:val="none"/>
        </w:rPr>
      </w:pPr>
      <w:r>
        <w:rPr>
          <w:rFonts w:hint="eastAsia" w:ascii="宋体" w:hAnsi="宋体"/>
          <w:color w:val="auto"/>
          <w:sz w:val="22"/>
          <w:szCs w:val="21"/>
          <w:highlight w:val="none"/>
        </w:rPr>
        <w:t xml:space="preserve">1.表格不够可自行延长。</w:t>
      </w:r>
      <w:r/>
    </w:p>
    <w:p>
      <w:pPr>
        <w:ind w:firstLine="440"/>
        <w:spacing w:line="360" w:lineRule="auto"/>
        <w:rPr>
          <w:rFonts w:hint="eastAsia"/>
          <w:color w:val="auto"/>
          <w:sz w:val="22"/>
          <w:szCs w:val="21"/>
          <w:highlight w:val="none"/>
        </w:rPr>
      </w:pPr>
      <w:r>
        <w:rPr>
          <w:rFonts w:hint="eastAsia" w:ascii="宋体" w:hAnsi="宋体"/>
          <w:color w:val="auto"/>
          <w:sz w:val="22"/>
          <w:szCs w:val="21"/>
          <w:highlight w:val="none"/>
        </w:rPr>
        <w:t xml:space="preserve">2.</w:t>
      </w:r>
      <w:bookmarkStart w:id="307" w:name="_Hlk164083408"/>
      <w:r>
        <w:rPr>
          <w:rFonts w:hint="eastAsia" w:ascii="宋体" w:hAnsi="宋体"/>
          <w:b/>
          <w:bCs/>
          <w:color w:val="auto"/>
          <w:sz w:val="22"/>
          <w:szCs w:val="21"/>
          <w:highlight w:val="none"/>
        </w:rPr>
        <w:t xml:space="preserve">应按磋商文件要求配备项目人员及提供相关证明材料，</w:t>
      </w:r>
      <w:bookmarkEnd w:id="307"/>
      <w:r>
        <w:rPr>
          <w:rFonts w:hint="eastAsia" w:ascii="宋体" w:hAnsi="宋体"/>
          <w:b/>
          <w:bCs/>
          <w:color w:val="auto"/>
          <w:sz w:val="22"/>
          <w:szCs w:val="21"/>
          <w:highlight w:val="none"/>
        </w:rPr>
        <w:t xml:space="preserve">证明材料请附在本表之后。</w:t>
      </w:r>
      <w:r/>
    </w:p>
    <w:p>
      <w:pPr>
        <w:ind w:firstLine="440"/>
        <w:spacing w:line="360" w:lineRule="auto"/>
        <w:rPr>
          <w:color w:val="auto"/>
          <w:sz w:val="22"/>
          <w:szCs w:val="21"/>
          <w:highlight w:val="none"/>
        </w:rPr>
      </w:pPr>
      <w:r>
        <w:rPr>
          <w:rFonts w:hint="eastAsia" w:ascii="宋体" w:hAnsi="宋体"/>
          <w:color w:val="auto"/>
          <w:sz w:val="22"/>
          <w:szCs w:val="21"/>
          <w:highlight w:val="none"/>
        </w:rPr>
        <w:t xml:space="preserve">3.上述</w:t>
      </w:r>
      <w:r>
        <w:rPr>
          <w:rFonts w:hint="eastAsia"/>
          <w:color w:val="auto"/>
          <w:sz w:val="22"/>
          <w:szCs w:val="21"/>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黑体" w:hAnsi="宋体" w:eastAsia="黑体"/>
          <w:bCs/>
          <w:color w:val="auto"/>
          <w:sz w:val="28"/>
          <w:szCs w:val="28"/>
          <w:highlight w:val="none"/>
        </w:rPr>
      </w:pPr>
      <w:r>
        <w:rPr>
          <w:rFonts w:hint="eastAsia" w:ascii="宋体" w:hAnsi="宋体"/>
          <w:bCs/>
          <w:color w:val="auto"/>
          <w:sz w:val="24"/>
          <w:highlight w:val="none"/>
          <w:lang w:val="zh-CN"/>
        </w:rPr>
        <w:t xml:space="preserve">                              供应商（电子签章）：</w:t>
      </w:r>
      <w:r>
        <w:rPr>
          <w:rFonts w:hint="eastAsia" w:ascii="黑体" w:hAnsi="宋体" w:eastAsia="黑体"/>
          <w:bCs/>
          <w:color w:val="auto"/>
          <w:sz w:val="28"/>
          <w:szCs w:val="28"/>
          <w:highlight w:val="none"/>
        </w:rPr>
        <w:br w:type="page" w:clear="all"/>
      </w:r>
      <w:r/>
    </w:p>
    <w:p>
      <w:p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（四）企业报价折扣证明</w:t>
      </w:r>
      <w:bookmarkStart w:id="308" w:name="_Hlk131928636"/>
      <w:r/>
      <w:r/>
    </w:p>
    <w:p>
      <w:pPr>
        <w:ind w:firstLine="480"/>
        <w:jc w:val="left"/>
        <w:spacing w:line="360" w:lineRule="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t xml:space="preserve">1</w:t>
      </w:r>
      <w:r>
        <w:rPr>
          <w:rFonts w:ascii="黑体" w:hAnsi="宋体" w:eastAsia="黑体"/>
          <w:bCs/>
          <w:color w:val="auto"/>
          <w:sz w:val="24"/>
          <w:szCs w:val="24"/>
          <w:highlight w:val="none"/>
          <w:lang w:val="zh-CN"/>
        </w:rPr>
        <w:t xml:space="preserve">.</w:t>
      </w:r>
      <w:r>
        <w:rPr>
          <w:rFonts w:hint="eastAsia" w:ascii="黑体" w:hAnsi="宋体" w:eastAsia="黑体"/>
          <w:bCs/>
          <w:color w:val="auto"/>
          <w:sz w:val="24"/>
          <w:szCs w:val="24"/>
          <w:highlight w:val="none"/>
          <w:lang w:val="zh-CN"/>
        </w:rPr>
        <w:t xml:space="preserve"> 企业报价折扣证明（格式）</w:t>
      </w:r>
      <w:r/>
    </w:p>
    <w:p>
      <w:pPr>
        <w:ind w:left="420" w:firstLine="560"/>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企业报价折扣证明</w:t>
      </w:r>
      <w:r/>
    </w:p>
    <w:p>
      <w:pPr>
        <w:pStyle w:val="1018"/>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项目名称：丁蜀镇2025年度耕地有序恢复和集聚提升项目复垦前土壤污染调查项目                         </w:t>
      </w:r>
      <w:r/>
    </w:p>
    <w:p>
      <w:pPr>
        <w:pStyle w:val="1018"/>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项目编号：JSZC-320282-YXJX-C2025-0005</w:t>
      </w:r>
      <w:r/>
    </w:p>
    <w:tbl>
      <w:tblPr>
        <w:tblStyle w:val="8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响应文件中须提供的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cantSplit/>
          <w:jc w:val="center"/>
          <w:trHeight w:val="1354"/>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bookmarkStart w:id="309" w:name="OLE_LINK72"/>
            <w:r>
              <w:rPr>
                <w:rFonts w:hint="eastAsia" w:ascii="宋体" w:hAnsi="宋体" w:cs="宋体"/>
                <w:color w:val="auto"/>
                <w:szCs w:val="21"/>
                <w:highlight w:val="none"/>
                <w:lang w:val="zh-CN"/>
              </w:rPr>
              <w:t xml:space="preserve">供应商《中小企业声明函》</w:t>
            </w:r>
            <w:bookmarkEnd w:id="309"/>
            <w:r/>
            <w:bookmarkStart w:id="310" w:name="OLE_LINK65"/>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bookmarkEnd w:id="310"/>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311" w:name="OLE_LINK73"/>
            <w:r>
              <w:rPr>
                <w:rFonts w:hint="eastAsia" w:ascii="宋体" w:hAnsi="宋体" w:cs="宋体"/>
                <w:color w:val="auto"/>
                <w:szCs w:val="21"/>
                <w:highlight w:val="none"/>
                <w:lang w:val="zh-CN"/>
              </w:rPr>
              <w:t xml:space="preserve">供应商《残疾人福利性单位声明函》</w:t>
            </w:r>
            <w:bookmarkEnd w:id="311"/>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pStyle w:val="1018"/>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center"/>
        <w:spacing w:before="156" w:line="360" w:lineRule="auto"/>
        <w:rPr>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lang w:eastAsia="zh-CN"/>
        </w:rPr>
        <w:t xml:space="preserve">供应商</w:t>
      </w:r>
      <w:r>
        <w:rPr>
          <w:color w:val="auto"/>
          <w:sz w:val="24"/>
          <w:szCs w:val="24"/>
          <w:highlight w:val="none"/>
        </w:rPr>
        <w:t xml:space="preserve">（电子签章）：</w:t>
      </w:r>
      <w:r/>
    </w:p>
    <w:p>
      <w:pPr>
        <w:jc w:val="left"/>
        <w:spacing w:line="240" w:lineRule="atLeas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240" w:lineRule="atLeas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22"/>
        <w:jc w:val="left"/>
        <w:spacing w:before="156" w:after="156" w:line="240" w:lineRule="atLeast"/>
        <w:rPr>
          <w:rFonts w:hint="eastAsia" w:ascii="黑体" w:hAnsi="黑体" w:eastAsia="黑体"/>
          <w:color w:val="auto"/>
          <w:sz w:val="28"/>
          <w:szCs w:val="28"/>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成交供应商</w:t>
      </w:r>
      <w:r>
        <w:rPr>
          <w:rFonts w:hint="eastAsia" w:ascii="宋体" w:hAnsi="宋体" w:cs="宋体"/>
          <w:b/>
          <w:bCs/>
          <w:color w:val="auto"/>
          <w:szCs w:val="21"/>
          <w:highlight w:val="none"/>
          <w:lang w:val="zh-CN"/>
        </w:rPr>
        <w:t xml:space="preserve">《中小企业声明函》《残疾人福利性单位声明函》，采购人将随</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val="zh-CN"/>
        </w:rPr>
        <w:t xml:space="preserve">公告一并公示。</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015"/>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rPr>
          <w:color w:val="auto"/>
          <w:highlight w:val="none"/>
        </w:rPr>
      </w:pPr>
      <w:r>
        <w:rPr>
          <w:color w:val="auto"/>
          <w:highlight w:val="none"/>
        </w:rPr>
        <w:br w:type="page" w:clear="all"/>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附件1：中小企业声明函（格式）：</w:t>
      </w:r>
      <w:bookmarkEnd w:id="308"/>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中小企业声明函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highlight w:val="none"/>
        </w:rPr>
        <w:t xml:space="preserve">                             </w:t>
      </w:r>
      <w:r>
        <w:rPr>
          <w:rFonts w:hint="eastAsia"/>
          <w:color w:val="auto"/>
          <w:sz w:val="24"/>
          <w:szCs w:val="24"/>
          <w:highlight w:val="none"/>
          <w:lang w:eastAsia="zh-CN"/>
        </w:rPr>
        <w:t xml:space="preserve">供应商</w:t>
      </w:r>
      <w:r>
        <w:rPr>
          <w:color w:val="auto"/>
          <w:sz w:val="24"/>
          <w:szCs w:val="24"/>
          <w:highlight w:val="none"/>
        </w:rPr>
        <w:t xml:space="preserve">（电子签章）：</w:t>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ind w:firstLine="421"/>
        <w:spacing w:line="360" w:lineRule="auto"/>
        <w:rPr>
          <w:rFonts w:ascii="宋体" w:hAnsi="宋体"/>
          <w:bCs/>
          <w:color w:val="auto"/>
          <w:szCs w:val="21"/>
          <w:highlight w:val="none"/>
        </w:rPr>
      </w:pPr>
      <w:r>
        <w:rPr>
          <w:rFonts w:hint="eastAsia" w:ascii="宋体" w:hAnsi="宋体"/>
          <w:bCs/>
          <w:color w:val="auto"/>
          <w:szCs w:val="21"/>
          <w:highlight w:val="none"/>
        </w:rPr>
        <w:t xml:space="preserve">（2）供应商按照本办法规定提供声明函内容不实的，属于提供虚假材料谋取成交，依照《中华人民共和国政府采购法》等国家有关规定追究相应责任。</w:t>
      </w:r>
      <w:r/>
    </w:p>
    <w:p>
      <w:pPr>
        <w:ind w:firstLine="421"/>
        <w:spacing w:line="360" w:lineRule="auto"/>
        <w:rPr>
          <w:rFonts w:hint="eastAsia" w:ascii="宋体" w:hAnsi="宋体"/>
          <w:color w:val="auto"/>
          <w:szCs w:val="21"/>
          <w:highlight w:val="none"/>
          <w:lang w:val="zh-CN"/>
        </w:rPr>
      </w:pPr>
      <w:r/>
      <w:bookmarkStart w:id="312" w:name="_Hlk131935698"/>
      <w:r>
        <w:rPr>
          <w:rFonts w:hint="eastAsia" w:ascii="宋体" w:hAnsi="宋体"/>
          <w:color w:val="auto"/>
          <w:szCs w:val="21"/>
          <w:highlight w:val="none"/>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中标公告一并公示。</w:t>
      </w:r>
      <w:bookmarkEnd w:id="312"/>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pStyle w:val="1018"/>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18"/>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18"/>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18"/>
        <w:rPr>
          <w:rFonts w:hint="eastAsia"/>
          <w:color w:val="auto"/>
          <w:highlight w:val="none"/>
        </w:rPr>
      </w:pPr>
      <w:r>
        <w:rPr>
          <w:rFonts w:hint="eastAsia" w:ascii="黑体" w:hAnsi="宋体" w:eastAsia="黑体"/>
          <w:bCs/>
          <w:color w:val="auto"/>
          <w:sz w:val="24"/>
          <w:szCs w:val="24"/>
          <w:highlight w:val="none"/>
        </w:rPr>
        <w:t xml:space="preserve">附件2：残疾人福利性单位声明函（格式）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）的规定，本单位为符合条件的残疾人福利性单位，且本单位参加______单位的______项目采购活动（项目编号：</w:t>
      </w:r>
      <w:r>
        <w:rPr>
          <w:rFonts w:hint="eastAsia" w:ascii="宋体" w:hAnsi="宋体"/>
          <w:bCs/>
          <w:color w:val="auto"/>
          <w:sz w:val="24"/>
          <w:szCs w:val="24"/>
          <w:highlight w:val="none"/>
          <w:lang w:eastAsia="zh-CN"/>
        </w:rPr>
        <w:t xml:space="preserve">JSZC-320282-YXJX-C2025-0005</w:t>
      </w:r>
      <w:r>
        <w:rPr>
          <w:rFonts w:hint="eastAsia" w:ascii="宋体" w:hAnsi="宋体"/>
          <w:bCs/>
          <w:color w:val="auto"/>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15"/>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lang w:eastAsia="zh-CN"/>
        </w:rPr>
        <w:t xml:space="preserve">供应商</w:t>
      </w:r>
      <w:r>
        <w:rPr>
          <w:color w:val="auto"/>
          <w:sz w:val="24"/>
          <w:szCs w:val="24"/>
          <w:highlight w:val="none"/>
        </w:rPr>
        <w:t xml:space="preserve">（电子签章）：</w:t>
      </w:r>
      <w:r/>
    </w:p>
    <w:p>
      <w:pPr>
        <w:spacing w:line="360" w:lineRule="auto"/>
        <w:rPr>
          <w:rFonts w:ascii="宋体"/>
          <w:bCs/>
          <w:color w:val="auto"/>
          <w:sz w:val="24"/>
          <w:szCs w:val="24"/>
          <w:highlight w:val="none"/>
        </w:rPr>
      </w:pPr>
      <w:r>
        <w:rPr>
          <w:rFonts w:ascii="宋体"/>
          <w:bCs/>
          <w:color w:val="auto"/>
          <w:sz w:val="24"/>
          <w:szCs w:val="24"/>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pacing w:after="156"/>
        <w:rPr>
          <w:rFonts w:ascii="黑体" w:hAnsi="宋体" w:eastAsia="黑体"/>
          <w:bCs/>
          <w:color w:val="auto"/>
          <w:sz w:val="28"/>
          <w:szCs w:val="28"/>
          <w:highlight w:val="none"/>
        </w:rPr>
      </w:pPr>
      <w:r/>
      <w:bookmarkStart w:id="313" w:name="_Hlk151456734"/>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供应商根据评标方法和标准等要求，提交认为需要提供的相关证明材料，如未提供证明材料的，相关评分项不得分。</w:t>
      </w:r>
      <w:bookmarkEnd w:id="313"/>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833"/>
        <w:rPr>
          <w:rFonts w:hint="eastAsia"/>
          <w:color w:val="auto"/>
          <w:highlight w:val="none"/>
        </w:rPr>
      </w:pPr>
      <w:r>
        <w:rPr>
          <w:rFonts w:hint="eastAsia"/>
          <w:color w:val="auto"/>
          <w:highlight w:val="none"/>
        </w:rPr>
      </w:r>
      <w:r/>
    </w:p>
    <w:p>
      <w:pPr>
        <w:rPr>
          <w:color w:val="auto"/>
          <w:highlight w:val="none"/>
        </w:rPr>
      </w:pPr>
      <w:r>
        <w:rPr>
          <w:color w:val="auto"/>
          <w:highlight w:val="none"/>
        </w:rPr>
      </w:r>
      <w:r/>
    </w:p>
    <w:sectPr>
      <w:footnotePr/>
      <w:endnotePr/>
      <w:type w:val="nextPage"/>
      <w:pgSz w:w="11906" w:h="16838" w:orient="portrait"/>
      <w:pgMar w:top="1440" w:right="1078" w:bottom="1440" w:left="116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仿宋">
    <w:panose1 w:val="02010609060101010101"/>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fldChar w:fldCharType="begin"/>
    </w:r>
    <w:r>
      <w:instrText xml:space="preserve">PAGE   \* MERGEFORMAT</w:instrText>
    </w:r>
    <w:r>
      <w:fldChar w:fldCharType="separate"/>
    </w:r>
    <w:r>
      <w:rPr>
        <w:lang w:val="zh-CN"/>
      </w:rPr>
      <w:t xml:space="preserve">21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jc w:val="center"/>
                          </w:pPr>
                          <w:r>
                            <w:fldChar w:fldCharType="begin"/>
                          </w:r>
                          <w:r>
                            <w:instrText xml:space="preserve">PAGE   \* MERGEFORMAT</w:instrText>
                          </w:r>
                          <w:r>
                            <w:fldChar w:fldCharType="separate"/>
                          </w:r>
                          <w:r>
                            <w:rPr>
                              <w:lang w:val="zh-CN"/>
                            </w:rPr>
                            <w:t xml:space="preserve">21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jc w:val="center"/>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fldChar w:fldCharType="begin"/>
                          </w:r>
                          <w:r>
                            <w:rPr>
                              <w:rStyle w:val="856"/>
                            </w:rPr>
                            <w:instrText xml:space="preserve"> PAGE  </w:instrText>
                          </w:r>
                          <w:r>
                            <w:fldChar w:fldCharType="separate"/>
                          </w:r>
                          <w:r>
                            <w:rPr>
                              <w:rStyle w:val="856"/>
                            </w:rPr>
                            <w:t xml:space="preserve">- 3 -</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fldChar w:fldCharType="begin"/>
                    </w:r>
                    <w:r>
                      <w:rPr>
                        <w:rStyle w:val="856"/>
                      </w:rPr>
                      <w:instrText xml:space="preserve"> PAGE  </w:instrText>
                    </w:r>
                    <w:r>
                      <w:fldChar w:fldCharType="separate"/>
                    </w:r>
                    <w:r>
                      <w:rPr>
                        <w:rStyle w:val="856"/>
                      </w:rPr>
                      <w:t xml:space="preserve">- 3 -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fldChar w:fldCharType="begin"/>
                          </w:r>
                          <w:r>
                            <w:rPr>
                              <w:rStyle w:val="856"/>
                            </w:rPr>
                            <w:instrText xml:space="preserve"> PAGE  </w:instrText>
                          </w:r>
                          <w:r>
                            <w:fldChar w:fldCharType="separate"/>
                          </w:r>
                          <w:r>
                            <w:rPr>
                              <w:rStyle w:val="856"/>
                            </w:rPr>
                            <w:t xml:space="preserve">- 17 -</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fldChar w:fldCharType="begin"/>
                    </w:r>
                    <w:r>
                      <w:rPr>
                        <w:rStyle w:val="856"/>
                      </w:rPr>
                      <w:instrText xml:space="preserve"> PAGE  </w:instrText>
                    </w:r>
                    <w:r>
                      <w:fldChar w:fldCharType="separate"/>
                    </w:r>
                    <w:r>
                      <w:rPr>
                        <w:rStyle w:val="856"/>
                      </w:rPr>
                      <w:t xml:space="preserve">- 17 -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default" w:ascii="华文新魏" w:hAnsi="华文新魏" w:eastAsia="华文新魏"/>
        <w:sz w:val="21"/>
        <w:szCs w:val="28"/>
        <w:lang w:val="en-US"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JSZC-320282-YXJX-C2025-0005</w:t>
    </w:r>
    <w:r>
      <w:rPr>
        <w:rFonts w:hint="eastAsia" w:ascii="楷体" w:hAnsi="楷体" w:eastAsia="楷体" w:cs="楷体"/>
        <w:bCs/>
        <w:sz w:val="21"/>
        <w:szCs w:val="21"/>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eastAsia"/>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JSZC-320282-YXJX-C2025-0005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0"/>
  </w:num>
  <w:num w:numId="4">
    <w:abstractNumId w:val="6"/>
  </w:num>
  <w:num w:numId="5">
    <w:abstractNumId w:val="11"/>
  </w:num>
  <w:num w:numId="6">
    <w:abstractNumId w:val="10"/>
  </w:num>
  <w:num w:numId="7">
    <w:abstractNumId w:val="5"/>
  </w:num>
  <w:num w:numId="8">
    <w:abstractNumId w:val="9"/>
  </w:num>
  <w:num w:numId="9">
    <w:abstractNumId w:val="4"/>
  </w:num>
  <w:num w:numId="10">
    <w:abstractNumId w:val="2"/>
  </w:num>
  <w:num w:numId="11">
    <w:abstractNumId w:val="1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next w:val="827"/>
    <w:uiPriority w:val="0"/>
    <w:qFormat/>
    <w:pPr>
      <w:jc w:val="both"/>
      <w:widowControl w:val="off"/>
    </w:pPr>
    <w:rPr>
      <w:rFonts w:hint="default" w:ascii="Times New Roman" w:hAnsi="Times New Roman" w:eastAsia="宋体" w:cs="Times New Roman"/>
      <w:sz w:val="21"/>
      <w:lang w:val="en-US" w:eastAsia="zh-CN" w:bidi="ar-SA"/>
    </w:rPr>
  </w:style>
  <w:style w:type="paragraph" w:styleId="816">
    <w:name w:val="Heading 1"/>
    <w:basedOn w:val="815"/>
    <w:next w:val="815"/>
    <w:uiPriority w:val="9"/>
    <w:qFormat/>
    <w:pPr>
      <w:jc w:val="center"/>
      <w:keepLines/>
      <w:keepNext/>
      <w:outlineLvl w:val="0"/>
    </w:pPr>
    <w:rPr>
      <w:b/>
      <w:bCs/>
      <w:sz w:val="28"/>
      <w:szCs w:val="44"/>
    </w:rPr>
  </w:style>
  <w:style w:type="paragraph" w:styleId="817">
    <w:name w:val="Heading 2"/>
    <w:basedOn w:val="815"/>
    <w:next w:val="815"/>
    <w:link w:val="861"/>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link w:val="862"/>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63"/>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64"/>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6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67"/>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68"/>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0"/>
    <w:semiHidden/>
    <w:qFormat/>
  </w:style>
  <w:style w:type="table" w:styleId="826" w:default="1">
    <w:name w:val="Normal Table"/>
    <w:uiPriority w:val="0"/>
    <w:semiHidden/>
    <w:qFormat/>
    <w:tblPr>
      <w:tblCellMar>
        <w:left w:w="108" w:type="dxa"/>
        <w:top w:w="0" w:type="dxa"/>
        <w:right w:w="108" w:type="dxa"/>
        <w:bottom w:w="0" w:type="dxa"/>
      </w:tblCellMar>
    </w:tblPr>
  </w:style>
  <w:style w:type="paragraph" w:styleId="827" w:customStyle="1">
    <w:name w:val="首行缩进"/>
    <w:basedOn w:val="815"/>
    <w:uiPriority w:val="0"/>
    <w:qFormat/>
    <w:pPr>
      <w:ind w:firstLine="480"/>
      <w:jc w:val="left"/>
    </w:pPr>
    <w:rPr>
      <w:rFonts w:ascii="宋体" w:hAnsi="宋体" w:cs="Calibri"/>
      <w:szCs w:val="21"/>
    </w:rPr>
  </w:style>
  <w:style w:type="paragraph" w:styleId="828">
    <w:name w:val="toc 7"/>
    <w:basedOn w:val="815"/>
    <w:next w:val="815"/>
    <w:uiPriority w:val="39"/>
    <w:unhideWhenUsed/>
    <w:qFormat/>
    <w:pPr>
      <w:ind w:left="1701" w:right="0" w:firstLine="0"/>
      <w:spacing w:after="57"/>
    </w:pPr>
  </w:style>
  <w:style w:type="paragraph" w:styleId="829">
    <w:name w:val="Normal Indent"/>
    <w:basedOn w:val="815"/>
    <w:next w:val="830"/>
    <w:uiPriority w:val="0"/>
    <w:qFormat/>
    <w:pPr>
      <w:ind w:firstLine="420"/>
    </w:pPr>
    <w:rPr>
      <w:sz w:val="20"/>
    </w:rPr>
  </w:style>
  <w:style w:type="paragraph" w:styleId="830">
    <w:name w:val="Body Text Indent"/>
    <w:basedOn w:val="815"/>
    <w:next w:val="829"/>
    <w:uiPriority w:val="99"/>
    <w:qFormat/>
    <w:pPr>
      <w:ind w:firstLine="900"/>
      <w:jc w:val="both"/>
    </w:pPr>
    <w:rPr>
      <w:rFonts w:ascii="Times New Roman"/>
      <w:sz w:val="28"/>
    </w:rPr>
  </w:style>
  <w:style w:type="paragraph" w:styleId="831">
    <w:name w:val="Caption"/>
    <w:basedOn w:val="815"/>
    <w:next w:val="81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2">
    <w:name w:val="annotation text"/>
    <w:basedOn w:val="815"/>
    <w:uiPriority w:val="99"/>
    <w:semiHidden/>
    <w:unhideWhenUsed/>
    <w:qFormat/>
    <w:pPr>
      <w:jc w:val="left"/>
    </w:pPr>
  </w:style>
  <w:style w:type="paragraph" w:styleId="833">
    <w:name w:val="Body Text"/>
    <w:basedOn w:val="815"/>
    <w:next w:val="834"/>
    <w:uiPriority w:val="0"/>
    <w:qFormat/>
    <w:rPr>
      <w:sz w:val="20"/>
    </w:rPr>
  </w:style>
  <w:style w:type="paragraph" w:styleId="834">
    <w:name w:val="toc 2"/>
    <w:basedOn w:val="815"/>
    <w:next w:val="815"/>
    <w:uiPriority w:val="39"/>
    <w:unhideWhenUsed/>
    <w:qFormat/>
    <w:pPr>
      <w:ind w:left="283" w:right="0" w:firstLine="0"/>
      <w:spacing w:after="57"/>
    </w:pPr>
  </w:style>
  <w:style w:type="paragraph" w:styleId="835">
    <w:name w:val="Block Text"/>
    <w:basedOn w:val="815"/>
    <w:uiPriority w:val="0"/>
    <w:qFormat/>
    <w:pPr>
      <w:ind w:left="256" w:right="6" w:firstLine="624"/>
    </w:pPr>
    <w:rPr>
      <w:rFonts w:ascii="Times New Roman" w:hAnsi="Times New Roman" w:eastAsia="仿宋_GB2312" w:cs="Times New Roman"/>
      <w:sz w:val="28"/>
      <w:szCs w:val="20"/>
    </w:rPr>
  </w:style>
  <w:style w:type="paragraph" w:styleId="836">
    <w:name w:val="index 4"/>
    <w:basedOn w:val="815"/>
    <w:next w:val="815"/>
    <w:uiPriority w:val="99"/>
    <w:qFormat/>
    <w:pPr>
      <w:ind w:left="960" w:hanging="240"/>
      <w:jc w:val="left"/>
      <w:spacing w:line="360" w:lineRule="auto"/>
    </w:pPr>
    <w:rPr>
      <w:sz w:val="20"/>
    </w:rPr>
  </w:style>
  <w:style w:type="paragraph" w:styleId="837">
    <w:name w:val="toc 5"/>
    <w:basedOn w:val="815"/>
    <w:next w:val="815"/>
    <w:uiPriority w:val="39"/>
    <w:unhideWhenUsed/>
    <w:qFormat/>
    <w:pPr>
      <w:ind w:left="1134" w:right="0" w:firstLine="0"/>
      <w:spacing w:after="57"/>
    </w:pPr>
  </w:style>
  <w:style w:type="paragraph" w:styleId="838">
    <w:name w:val="toc 3"/>
    <w:basedOn w:val="815"/>
    <w:next w:val="815"/>
    <w:uiPriority w:val="39"/>
    <w:unhideWhenUsed/>
    <w:qFormat/>
    <w:pPr>
      <w:ind w:left="567" w:right="0" w:firstLine="0"/>
      <w:spacing w:after="57"/>
    </w:pPr>
  </w:style>
  <w:style w:type="paragraph" w:styleId="839">
    <w:name w:val="toc 8"/>
    <w:basedOn w:val="815"/>
    <w:next w:val="815"/>
    <w:uiPriority w:val="39"/>
    <w:unhideWhenUsed/>
    <w:qFormat/>
    <w:pPr>
      <w:ind w:left="1984" w:right="0" w:firstLine="0"/>
      <w:spacing w:after="57"/>
    </w:pPr>
  </w:style>
  <w:style w:type="paragraph" w:styleId="840">
    <w:name w:val="endnote text"/>
    <w:basedOn w:val="815"/>
    <w:link w:val="1005"/>
    <w:uiPriority w:val="99"/>
    <w:semiHidden/>
    <w:unhideWhenUsed/>
    <w:qFormat/>
    <w:pPr>
      <w:spacing w:after="0" w:line="240" w:lineRule="auto"/>
    </w:pPr>
    <w:rPr>
      <w:sz w:val="20"/>
    </w:rPr>
  </w:style>
  <w:style w:type="paragraph" w:styleId="841">
    <w:name w:val="Footer"/>
    <w:basedOn w:val="815"/>
    <w:uiPriority w:val="99"/>
    <w:unhideWhenUsed/>
    <w:qFormat/>
    <w:pPr>
      <w:jc w:val="left"/>
      <w:tabs>
        <w:tab w:val="center" w:pos="4153" w:leader="none"/>
        <w:tab w:val="right" w:pos="8306" w:leader="none"/>
      </w:tabs>
    </w:pPr>
    <w:rPr>
      <w:sz w:val="18"/>
      <w:szCs w:val="18"/>
    </w:rPr>
  </w:style>
  <w:style w:type="paragraph" w:styleId="842">
    <w:name w:val="Header"/>
    <w:basedOn w:val="8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3">
    <w:name w:val="toc 1"/>
    <w:basedOn w:val="815"/>
    <w:next w:val="815"/>
    <w:uiPriority w:val="39"/>
    <w:qFormat/>
  </w:style>
  <w:style w:type="paragraph" w:styleId="844">
    <w:name w:val="toc 4"/>
    <w:basedOn w:val="815"/>
    <w:next w:val="815"/>
    <w:uiPriority w:val="39"/>
    <w:unhideWhenUsed/>
    <w:qFormat/>
    <w:pPr>
      <w:ind w:left="850" w:right="0" w:firstLine="0"/>
      <w:spacing w:after="57"/>
    </w:pPr>
  </w:style>
  <w:style w:type="paragraph" w:styleId="845">
    <w:name w:val="Subtitle"/>
    <w:basedOn w:val="815"/>
    <w:next w:val="815"/>
    <w:link w:val="871"/>
    <w:uiPriority w:val="11"/>
    <w:qFormat/>
    <w:pPr>
      <w:spacing w:before="200" w:after="200"/>
    </w:pPr>
    <w:rPr>
      <w:sz w:val="24"/>
      <w:szCs w:val="24"/>
    </w:rPr>
  </w:style>
  <w:style w:type="paragraph" w:styleId="846">
    <w:name w:val="footnote text"/>
    <w:basedOn w:val="815"/>
    <w:link w:val="1004"/>
    <w:uiPriority w:val="99"/>
    <w:semiHidden/>
    <w:unhideWhenUsed/>
    <w:qFormat/>
    <w:pPr>
      <w:spacing w:after="40" w:line="240" w:lineRule="auto"/>
    </w:pPr>
    <w:rPr>
      <w:sz w:val="18"/>
    </w:rPr>
  </w:style>
  <w:style w:type="paragraph" w:styleId="847">
    <w:name w:val="toc 6"/>
    <w:basedOn w:val="815"/>
    <w:next w:val="815"/>
    <w:uiPriority w:val="39"/>
    <w:unhideWhenUsed/>
    <w:qFormat/>
    <w:pPr>
      <w:ind w:left="1417" w:right="0" w:firstLine="0"/>
      <w:spacing w:after="57"/>
    </w:pPr>
  </w:style>
  <w:style w:type="paragraph" w:styleId="848">
    <w:name w:val="table of figures"/>
    <w:basedOn w:val="815"/>
    <w:next w:val="815"/>
    <w:uiPriority w:val="99"/>
    <w:unhideWhenUsed/>
    <w:qFormat/>
    <w:pPr>
      <w:spacing w:after="0" w:afterAutospacing="0"/>
    </w:pPr>
  </w:style>
  <w:style w:type="paragraph" w:styleId="849">
    <w:name w:val="toc 9"/>
    <w:basedOn w:val="815"/>
    <w:next w:val="815"/>
    <w:uiPriority w:val="39"/>
    <w:unhideWhenUsed/>
    <w:qFormat/>
    <w:pPr>
      <w:ind w:left="2268" w:right="0" w:firstLine="0"/>
      <w:spacing w:after="57"/>
    </w:pPr>
  </w:style>
  <w:style w:type="paragraph" w:styleId="850">
    <w:name w:val="Normal (Web)"/>
    <w:basedOn w:val="815"/>
    <w:uiPriority w:val="99"/>
    <w:qFormat/>
    <w:pPr>
      <w:jc w:val="left"/>
      <w:spacing w:before="100" w:beforeAutospacing="1" w:after="100" w:afterAutospacing="1"/>
    </w:pPr>
    <w:rPr>
      <w:sz w:val="24"/>
      <w:szCs w:val="24"/>
    </w:rPr>
  </w:style>
  <w:style w:type="paragraph" w:styleId="851">
    <w:name w:val="Title"/>
    <w:basedOn w:val="815"/>
    <w:next w:val="815"/>
    <w:link w:val="870"/>
    <w:uiPriority w:val="10"/>
    <w:qFormat/>
    <w:pPr>
      <w:contextualSpacing/>
      <w:spacing w:before="300" w:after="200"/>
    </w:pPr>
    <w:rPr>
      <w:sz w:val="48"/>
      <w:szCs w:val="48"/>
    </w:rPr>
  </w:style>
  <w:style w:type="paragraph" w:styleId="852">
    <w:name w:val="Body Text First Indent"/>
    <w:basedOn w:val="833"/>
    <w:uiPriority w:val="0"/>
    <w:qFormat/>
    <w:pPr>
      <w:ind w:firstLine="200"/>
      <w:spacing w:line="360" w:lineRule="auto"/>
    </w:pPr>
    <w:rPr>
      <w:rFonts w:ascii="仿宋_GB2312" w:eastAsia="仿宋_GB2312"/>
      <w:sz w:val="30"/>
      <w:szCs w:val="30"/>
    </w:rPr>
  </w:style>
  <w:style w:type="table" w:styleId="853">
    <w:name w:val="Table Grid"/>
    <w:basedOn w:val="826"/>
    <w:uiPriority w:val="3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Strong"/>
    <w:basedOn w:val="825"/>
    <w:uiPriority w:val="22"/>
    <w:qFormat/>
    <w:rPr>
      <w:b/>
    </w:rPr>
  </w:style>
  <w:style w:type="character" w:styleId="855">
    <w:name w:val="endnote reference"/>
    <w:basedOn w:val="825"/>
    <w:uiPriority w:val="99"/>
    <w:semiHidden/>
    <w:unhideWhenUsed/>
    <w:qFormat/>
    <w:rPr>
      <w:vertAlign w:val="superscript"/>
    </w:rPr>
  </w:style>
  <w:style w:type="character" w:styleId="856">
    <w:name w:val="page number"/>
    <w:basedOn w:val="825"/>
    <w:uiPriority w:val="0"/>
    <w:qFormat/>
  </w:style>
  <w:style w:type="character" w:styleId="857">
    <w:name w:val="FollowedHyperlink"/>
    <w:uiPriority w:val="99"/>
    <w:qFormat/>
    <w:rPr>
      <w:color w:val="auto"/>
      <w:u w:val="none"/>
    </w:rPr>
  </w:style>
  <w:style w:type="character" w:styleId="858">
    <w:name w:val="Hyperlink"/>
    <w:uiPriority w:val="99"/>
    <w:unhideWhenUsed/>
    <w:qFormat/>
    <w:rPr>
      <w:color w:val="0000ff"/>
      <w:u w:val="single"/>
    </w:rPr>
  </w:style>
  <w:style w:type="character" w:styleId="859">
    <w:name w:val="footnote reference"/>
    <w:basedOn w:val="825"/>
    <w:uiPriority w:val="99"/>
    <w:unhideWhenUsed/>
    <w:qFormat/>
    <w:rPr>
      <w:vertAlign w:val="superscript"/>
    </w:rPr>
  </w:style>
  <w:style w:type="character" w:styleId="860" w:customStyle="1">
    <w:name w:val="Heading 1 Char"/>
    <w:basedOn w:val="825"/>
    <w:uiPriority w:val="9"/>
    <w:qFormat/>
    <w:rPr>
      <w:rFonts w:ascii="Arial" w:hAnsi="Arial" w:eastAsia="Arial" w:cs="Arial"/>
      <w:sz w:val="40"/>
      <w:szCs w:val="40"/>
    </w:rPr>
  </w:style>
  <w:style w:type="character" w:styleId="861" w:customStyle="1">
    <w:name w:val="Heading 2 Char"/>
    <w:basedOn w:val="825"/>
    <w:link w:val="817"/>
    <w:uiPriority w:val="9"/>
    <w:qFormat/>
    <w:rPr>
      <w:rFonts w:ascii="Arial" w:hAnsi="Arial" w:eastAsia="Arial" w:cs="Arial"/>
      <w:sz w:val="34"/>
    </w:rPr>
  </w:style>
  <w:style w:type="character" w:styleId="862" w:customStyle="1">
    <w:name w:val="Heading 3 Char"/>
    <w:basedOn w:val="825"/>
    <w:link w:val="818"/>
    <w:uiPriority w:val="9"/>
    <w:qFormat/>
    <w:rPr>
      <w:rFonts w:ascii="Arial" w:hAnsi="Arial" w:eastAsia="Arial" w:cs="Arial"/>
      <w:sz w:val="30"/>
      <w:szCs w:val="30"/>
    </w:rPr>
  </w:style>
  <w:style w:type="character" w:styleId="863" w:customStyle="1">
    <w:name w:val="Heading 4 Char"/>
    <w:basedOn w:val="825"/>
    <w:link w:val="819"/>
    <w:uiPriority w:val="9"/>
    <w:qFormat/>
    <w:rPr>
      <w:rFonts w:ascii="Arial" w:hAnsi="Arial" w:eastAsia="Arial" w:cs="Arial"/>
      <w:b/>
      <w:bCs/>
      <w:sz w:val="26"/>
      <w:szCs w:val="26"/>
    </w:rPr>
  </w:style>
  <w:style w:type="character" w:styleId="864" w:customStyle="1">
    <w:name w:val="Heading 5 Char"/>
    <w:basedOn w:val="825"/>
    <w:link w:val="820"/>
    <w:uiPriority w:val="9"/>
    <w:qFormat/>
    <w:rPr>
      <w:rFonts w:ascii="Arial" w:hAnsi="Arial" w:eastAsia="Arial" w:cs="Arial"/>
      <w:b/>
      <w:bCs/>
      <w:sz w:val="24"/>
      <w:szCs w:val="24"/>
    </w:rPr>
  </w:style>
  <w:style w:type="character" w:styleId="865" w:customStyle="1">
    <w:name w:val="Heading 6 Char"/>
    <w:basedOn w:val="825"/>
    <w:link w:val="821"/>
    <w:uiPriority w:val="9"/>
    <w:qFormat/>
    <w:rPr>
      <w:rFonts w:ascii="Arial" w:hAnsi="Arial" w:eastAsia="Arial" w:cs="Arial"/>
      <w:b/>
      <w:bCs/>
      <w:sz w:val="22"/>
      <w:szCs w:val="22"/>
    </w:rPr>
  </w:style>
  <w:style w:type="character" w:styleId="866" w:customStyle="1">
    <w:name w:val="Heading 7 Char"/>
    <w:basedOn w:val="825"/>
    <w:link w:val="822"/>
    <w:uiPriority w:val="9"/>
    <w:qFormat/>
    <w:rPr>
      <w:rFonts w:ascii="Arial" w:hAnsi="Arial" w:eastAsia="Arial" w:cs="Arial"/>
      <w:b/>
      <w:bCs/>
      <w:i/>
      <w:iCs/>
      <w:sz w:val="22"/>
      <w:szCs w:val="22"/>
    </w:rPr>
  </w:style>
  <w:style w:type="character" w:styleId="867" w:customStyle="1">
    <w:name w:val="Heading 8 Char"/>
    <w:basedOn w:val="825"/>
    <w:link w:val="823"/>
    <w:uiPriority w:val="9"/>
    <w:qFormat/>
    <w:rPr>
      <w:rFonts w:ascii="Arial" w:hAnsi="Arial" w:eastAsia="Arial" w:cs="Arial"/>
      <w:i/>
      <w:iCs/>
      <w:sz w:val="22"/>
      <w:szCs w:val="22"/>
    </w:rPr>
  </w:style>
  <w:style w:type="character" w:styleId="868" w:customStyle="1">
    <w:name w:val="Heading 9 Char"/>
    <w:basedOn w:val="825"/>
    <w:link w:val="824"/>
    <w:uiPriority w:val="9"/>
    <w:qFormat/>
    <w:rPr>
      <w:rFonts w:ascii="Arial" w:hAnsi="Arial" w:eastAsia="Arial" w:cs="Arial"/>
      <w:i/>
      <w:iCs/>
      <w:sz w:val="21"/>
      <w:szCs w:val="21"/>
    </w:rPr>
  </w:style>
  <w:style w:type="paragraph" w:styleId="869">
    <w:name w:val="No Spacing"/>
    <w:uiPriority w:val="1"/>
    <w:qFormat/>
    <w:pPr>
      <w:spacing w:before="0" w:after="0" w:line="240" w:lineRule="auto"/>
    </w:pPr>
    <w:rPr>
      <w:rFonts w:hint="default" w:asciiTheme="minorHAnsi" w:hAnsiTheme="minorHAnsi" w:eastAsiaTheme="minorEastAsia" w:cstheme="minorBidi"/>
    </w:rPr>
  </w:style>
  <w:style w:type="character" w:styleId="870" w:customStyle="1">
    <w:name w:val="Title Char"/>
    <w:basedOn w:val="825"/>
    <w:link w:val="851"/>
    <w:uiPriority w:val="10"/>
    <w:qFormat/>
    <w:rPr>
      <w:sz w:val="48"/>
      <w:szCs w:val="48"/>
    </w:rPr>
  </w:style>
  <w:style w:type="character" w:styleId="871" w:customStyle="1">
    <w:name w:val="Subtitle Char"/>
    <w:basedOn w:val="825"/>
    <w:link w:val="845"/>
    <w:uiPriority w:val="11"/>
    <w:qFormat/>
    <w:rPr>
      <w:sz w:val="24"/>
      <w:szCs w:val="24"/>
    </w:rPr>
  </w:style>
  <w:style w:type="paragraph" w:styleId="872">
    <w:name w:val="Quote"/>
    <w:basedOn w:val="815"/>
    <w:next w:val="815"/>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815"/>
    <w:next w:val="815"/>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Header Char"/>
    <w:basedOn w:val="825"/>
    <w:uiPriority w:val="99"/>
    <w:qFormat/>
  </w:style>
  <w:style w:type="character" w:styleId="877" w:customStyle="1">
    <w:name w:val="Footer Char"/>
    <w:basedOn w:val="825"/>
    <w:uiPriority w:val="99"/>
    <w:qFormat/>
  </w:style>
  <w:style w:type="character" w:styleId="878" w:customStyle="1">
    <w:name w:val="Caption Char"/>
    <w:uiPriority w:val="99"/>
    <w:qFormat/>
  </w:style>
  <w:style w:type="table" w:styleId="879" w:customStyle="1">
    <w:name w:val="Table Grid Light"/>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8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8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8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8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8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8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8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8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8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8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8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8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8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8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9" w:customStyle="1">
    <w:name w:val="Grid Table 3"/>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8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8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8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8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8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8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basedOn w:val="8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82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8" w:customStyle="1">
    <w:name w:val="Grid Table 4 - Accent 2"/>
    <w:basedOn w:val="82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9" w:customStyle="1">
    <w:name w:val="Grid Table 4 - Accent 3"/>
    <w:basedOn w:val="82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0" w:customStyle="1">
    <w:name w:val="Grid Table 4 - Accent 4"/>
    <w:basedOn w:val="82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1" w:customStyle="1">
    <w:name w:val="Grid Table 4 - Accent 5"/>
    <w:basedOn w:val="82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2" w:customStyle="1">
    <w:name w:val="Grid Table 4 - Accent 6"/>
    <w:basedOn w:val="82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3" w:customStyle="1">
    <w:name w:val="Grid Table 5 Dark"/>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5" w:customStyle="1">
    <w:name w:val="Grid Table 5 Dark - Accent 2"/>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6" w:customStyle="1">
    <w:name w:val="Grid Table 5 Dark - Accent 3"/>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7" w:customStyle="1">
    <w:name w:val="Grid Table 5 Dark- Accent 4"/>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8" w:customStyle="1">
    <w:name w:val="Grid Table 5 Dark - Accent 5"/>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9" w:customStyle="1">
    <w:name w:val="Grid Table 5 Dark - Accent 6"/>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0" w:customStyle="1">
    <w:name w:val="Grid Table 6 Colorful"/>
    <w:basedOn w:val="8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82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8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82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4" w:customStyle="1">
    <w:name w:val="Grid Table 6 Colorful - Accent 4"/>
    <w:basedOn w:val="8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82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6" w:customStyle="1">
    <w:name w:val="Grid Table 6 Colorful - Accent 6"/>
    <w:basedOn w:val="82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7" w:customStyle="1">
    <w:name w:val="Grid Table 7 Colorful"/>
    <w:basedOn w:val="8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82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82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82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82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82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82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basedOn w:val="8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82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82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82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82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82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82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1" w:customStyle="1">
    <w:name w:val="List Table 2"/>
    <w:basedOn w:val="8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82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3" w:customStyle="1">
    <w:name w:val="List Table 2 - Accent 2"/>
    <w:basedOn w:val="82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4" w:customStyle="1">
    <w:name w:val="List Table 2 - Accent 3"/>
    <w:basedOn w:val="82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5" w:customStyle="1">
    <w:name w:val="List Table 2 - Accent 4"/>
    <w:basedOn w:val="82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6" w:customStyle="1">
    <w:name w:val="List Table 2 - Accent 5"/>
    <w:basedOn w:val="82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7" w:customStyle="1">
    <w:name w:val="List Table 2 - Accent 6"/>
    <w:basedOn w:val="82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8" w:customStyle="1">
    <w:name w:val="List Table 3"/>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82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0" w:customStyle="1">
    <w:name w:val="List Table 3 - Accent 2"/>
    <w:basedOn w:val="8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82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8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82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82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5" w:customStyle="1">
    <w:name w:val="List Table 4"/>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82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7" w:customStyle="1">
    <w:name w:val="List Table 4 - Accent 2"/>
    <w:basedOn w:val="82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8" w:customStyle="1">
    <w:name w:val="List Table 4 - Accent 3"/>
    <w:basedOn w:val="82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9" w:customStyle="1">
    <w:name w:val="List Table 4 - Accent 4"/>
    <w:basedOn w:val="82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0" w:customStyle="1">
    <w:name w:val="List Table 4 - Accent 5"/>
    <w:basedOn w:val="82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1" w:customStyle="1">
    <w:name w:val="List Table 4 - Accent 6"/>
    <w:basedOn w:val="82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2" w:customStyle="1">
    <w:name w:val="List Table 5 Dark"/>
    <w:basedOn w:val="8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82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82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82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82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82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82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basedOn w:val="8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82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1" w:customStyle="1">
    <w:name w:val="List Table 6 Colorful - Accent 2"/>
    <w:basedOn w:val="82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2" w:customStyle="1">
    <w:name w:val="List Table 6 Colorful - Accent 3"/>
    <w:basedOn w:val="82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3" w:customStyle="1">
    <w:name w:val="List Table 6 Colorful - Accent 4"/>
    <w:basedOn w:val="82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4" w:customStyle="1">
    <w:name w:val="List Table 6 Colorful - Accent 5"/>
    <w:basedOn w:val="82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5" w:customStyle="1">
    <w:name w:val="List Table 6 Colorful - Accent 6"/>
    <w:basedOn w:val="82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6" w:customStyle="1">
    <w:name w:val="List Table 7 Colorful"/>
    <w:basedOn w:val="8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82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2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2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2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2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2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5" w:customStyle="1">
    <w:name w:val="Lined - Accent 2"/>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6" w:customStyle="1">
    <w:name w:val="Lined - Accent 3"/>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7" w:customStyle="1">
    <w:name w:val="Lined - Accent 4"/>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8" w:customStyle="1">
    <w:name w:val="Lined - Accent 5"/>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9" w:customStyle="1">
    <w:name w:val="Lined - Accent 6"/>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0" w:customStyle="1">
    <w:name w:val="Bordered &amp; Lined - Accent"/>
    <w:basedOn w:val="8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82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2" w:customStyle="1">
    <w:name w:val="Bordered &amp; Lined - Accent 2"/>
    <w:basedOn w:val="82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3" w:customStyle="1">
    <w:name w:val="Bordered &amp; Lined - Accent 3"/>
    <w:basedOn w:val="82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4" w:customStyle="1">
    <w:name w:val="Bordered &amp; Lined - Accent 4"/>
    <w:basedOn w:val="82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5" w:customStyle="1">
    <w:name w:val="Bordered &amp; Lined - Accent 5"/>
    <w:basedOn w:val="82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6" w:customStyle="1">
    <w:name w:val="Bordered &amp; Lined - Accent 6"/>
    <w:basedOn w:val="82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7" w:customStyle="1">
    <w:name w:val="Bordered"/>
    <w:basedOn w:val="8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8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9" w:customStyle="1">
    <w:name w:val="Bordered - Accent 2"/>
    <w:basedOn w:val="8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0" w:customStyle="1">
    <w:name w:val="Bordered - Accent 3"/>
    <w:basedOn w:val="8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1" w:customStyle="1">
    <w:name w:val="Bordered - Accent 4"/>
    <w:basedOn w:val="8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2" w:customStyle="1">
    <w:name w:val="Bordered - Accent 5"/>
    <w:basedOn w:val="8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3" w:customStyle="1">
    <w:name w:val="Bordered - Accent 6"/>
    <w:basedOn w:val="8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4" w:customStyle="1">
    <w:name w:val="Footnote Text Char"/>
    <w:link w:val="846"/>
    <w:uiPriority w:val="99"/>
    <w:qFormat/>
    <w:rPr>
      <w:sz w:val="18"/>
    </w:rPr>
  </w:style>
  <w:style w:type="character" w:styleId="1005" w:customStyle="1">
    <w:name w:val="Endnote Text Char"/>
    <w:link w:val="840"/>
    <w:uiPriority w:val="99"/>
    <w:qFormat/>
    <w:rPr>
      <w:sz w:val="20"/>
    </w:rPr>
  </w:style>
  <w:style w:type="paragraph" w:styleId="1006" w:customStyle="1">
    <w:name w:val="TOC Heading"/>
    <w:uiPriority w:val="39"/>
    <w:unhideWhenUsed/>
    <w:qFormat/>
    <w:rPr>
      <w:rFonts w:hint="default" w:asciiTheme="minorHAnsi" w:hAnsiTheme="minorHAnsi" w:eastAsiaTheme="minorEastAsia" w:cstheme="minorBidi"/>
    </w:rPr>
  </w:style>
  <w:style w:type="paragraph" w:styleId="1007" w:customStyle="1">
    <w:name w:val="普通文字"/>
    <w:basedOn w:val="815"/>
    <w:next w:val="815"/>
    <w:uiPriority w:val="0"/>
    <w:qFormat/>
    <w:rPr>
      <w:rFonts w:ascii="宋体"/>
      <w:sz w:val="24"/>
      <w:u w:val="none"/>
    </w:rPr>
  </w:style>
  <w:style w:type="paragraph" w:styleId="1008" w:customStyle="1">
    <w:name w:val="正文首行缩进 21"/>
    <w:basedOn w:val="1009"/>
    <w:uiPriority w:val="0"/>
    <w:qFormat/>
    <w:pPr>
      <w:ind w:firstLine="420"/>
      <w:spacing w:line="240" w:lineRule="auto"/>
    </w:pPr>
  </w:style>
  <w:style w:type="paragraph" w:styleId="1009" w:customStyle="1">
    <w:name w:val="正文文本缩进1"/>
    <w:basedOn w:val="815"/>
    <w:uiPriority w:val="0"/>
    <w:qFormat/>
    <w:pPr>
      <w:ind w:left="420" w:firstLine="1124"/>
      <w:spacing w:after="120" w:line="360" w:lineRule="auto"/>
    </w:pPr>
    <w:rPr>
      <w:rFonts w:ascii="Calibri" w:hAnsi="Calibri"/>
      <w:sz w:val="24"/>
      <w:szCs w:val="24"/>
    </w:rPr>
  </w:style>
  <w:style w:type="paragraph" w:styleId="1010">
    <w:name w:val="List Paragraph"/>
    <w:basedOn w:val="815"/>
    <w:uiPriority w:val="99"/>
    <w:qFormat/>
    <w:pPr>
      <w:ind w:firstLine="420"/>
    </w:pPr>
    <w:rPr>
      <w:rFonts w:ascii="Times New Roman" w:hAnsi="Times New Roman"/>
      <w:szCs w:val="20"/>
    </w:rPr>
  </w:style>
  <w:style w:type="paragraph" w:styleId="1011" w:customStyle="1">
    <w:name w:val="正文缩进1"/>
    <w:basedOn w:val="815"/>
    <w:uiPriority w:val="0"/>
    <w:qFormat/>
    <w:pPr>
      <w:ind w:firstLine="420"/>
      <w:jc w:val="left"/>
    </w:pPr>
    <w:rPr>
      <w:rFonts w:ascii="宋体" w:hAnsi="Calibri"/>
      <w:sz w:val="24"/>
      <w:szCs w:val="22"/>
    </w:rPr>
  </w:style>
  <w:style w:type="paragraph" w:styleId="1012" w:customStyle="1">
    <w:name w:val="索引 11"/>
    <w:basedOn w:val="815"/>
    <w:next w:val="815"/>
    <w:uiPriority w:val="0"/>
    <w:qFormat/>
    <w:pPr>
      <w:spacing w:line="360" w:lineRule="auto"/>
    </w:pPr>
    <w:rPr>
      <w:rFonts w:ascii="仿宋_GB2312" w:eastAsia="仿宋_GB2312"/>
      <w:sz w:val="24"/>
    </w:rPr>
  </w:style>
  <w:style w:type="paragraph" w:styleId="1013" w:customStyle="1">
    <w:name w:val="纯文本1"/>
    <w:basedOn w:val="815"/>
    <w:uiPriority w:val="0"/>
    <w:qFormat/>
    <w:rPr>
      <w:rFonts w:ascii="宋体" w:hAnsi="Courier New"/>
      <w:szCs w:val="22"/>
    </w:rPr>
  </w:style>
  <w:style w:type="character" w:styleId="1014" w:customStyle="1">
    <w:name w:val="NormalCharacter"/>
    <w:uiPriority w:val="0"/>
    <w:qFormat/>
  </w:style>
  <w:style w:type="paragraph" w:styleId="1015" w:customStyle="1">
    <w:name w:val="正文文本1"/>
    <w:basedOn w:val="815"/>
    <w:uiPriority w:val="0"/>
    <w:qFormat/>
    <w:rPr>
      <w:rFonts w:cs="Times New Roman"/>
      <w:sz w:val="20"/>
      <w:szCs w:val="20"/>
    </w:rPr>
  </w:style>
  <w:style w:type="paragraph" w:styleId="1016"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1017" w:customStyle="1">
    <w:name w:val="font61"/>
    <w:basedOn w:val="825"/>
    <w:uiPriority w:val="0"/>
    <w:qFormat/>
    <w:rPr>
      <w:rFonts w:hint="eastAsia" w:ascii="宋体" w:hAnsi="宋体" w:eastAsia="宋体" w:cs="宋体"/>
      <w:color w:val="000000"/>
      <w:sz w:val="18"/>
      <w:szCs w:val="18"/>
      <w:u w:val="none"/>
    </w:rPr>
  </w:style>
  <w:style w:type="paragraph" w:styleId="1018" w:customStyle="1">
    <w:name w:val="正文文本首行缩进"/>
    <w:basedOn w:val="1015"/>
    <w:uiPriority w:val="0"/>
    <w:qFormat/>
    <w:pPr>
      <w:ind w:firstLine="420"/>
      <w:spacing w:after="120"/>
      <w:tabs>
        <w:tab w:val="left" w:pos="2020" w:leader="none"/>
        <w:tab w:val="center" w:pos="4535" w:leader="none"/>
      </w:tabs>
    </w:pPr>
    <w:rPr>
      <w:rFonts w:ascii="Times New Roman"/>
      <w:sz w:val="21"/>
    </w:rPr>
  </w:style>
  <w:style w:type="paragraph" w:styleId="1019" w:customStyle="1">
    <w:name w:val="正文文本11"/>
    <w:basedOn w:val="815"/>
    <w:next w:val="815"/>
    <w:uiPriority w:val="0"/>
    <w:qFormat/>
    <w:rPr>
      <w:sz w:val="20"/>
    </w:rPr>
  </w:style>
  <w:style w:type="paragraph" w:styleId="1020" w:customStyle="1">
    <w:name w:val="段"/>
    <w:next w:val="815"/>
    <w:uiPriority w:val="0"/>
    <w:qFormat/>
    <w:pPr>
      <w:ind w:firstLine="200"/>
      <w:jc w:val="both"/>
    </w:pPr>
    <w:rPr>
      <w:rFonts w:ascii="宋体" w:hAnsi="Calibri" w:eastAsia="宋体" w:cs="Times New Roman"/>
      <w:sz w:val="21"/>
      <w:szCs w:val="22"/>
      <w:lang w:val="en-US" w:eastAsia="zh-CN" w:bidi="ar-SA"/>
    </w:rPr>
  </w:style>
  <w:style w:type="paragraph" w:styleId="1021"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1022" w:customStyle="1">
    <w:name w:val="无间隔1"/>
    <w:uiPriority w:val="99"/>
    <w:qFormat/>
    <w:pPr>
      <w:jc w:val="center"/>
      <w:widowControl w:val="off"/>
    </w:pPr>
    <w:rPr>
      <w:rFonts w:ascii="宋体" w:hAnsi="宋体" w:eastAsia="宋体" w:cs="宋体"/>
      <w:sz w:val="21"/>
      <w:szCs w:val="24"/>
      <w:lang w:val="en-US" w:eastAsia="zh-CN" w:bidi="ar-SA"/>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唯尔</dc:creator>
  <cp:lastModifiedBy>于梓豪</cp:lastModifiedBy>
  <cp:revision>12</cp:revision>
  <dcterms:created xsi:type="dcterms:W3CDTF">2024-06-22T06:26:00Z</dcterms:created>
  <dcterms:modified xsi:type="dcterms:W3CDTF">2025-12-04T08:37:47Z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D340A6C84B634C1EAFF037A2617ED6C9_13</vt:lpwstr>
  </property>
  <property fmtid="{D5CDD505-2E9C-101B-9397-08002B2CF9AE}" pid="4" name="KSOTemplateDocerSaveRecord">
    <vt:lpwstr>eyJoZGlkIjoiMTgzYzc1ZTEzZDE1ZDViYTlmNmUyYjk5Y2UyYjJjMzAiLCJ1c2VySWQiOiIxNTcxMjIwMzM1In0=</vt:lpwstr>
  </property>
</Properties>
</file>